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left"/>
        <w:textAlignment w:val="auto"/>
        <w:rPr>
          <w:rFonts w:hint="default" w:ascii="Times New Roman" w:hAnsi="Times New Roman" w:eastAsia="黑体" w:cs="Times New Roman"/>
          <w:b w:val="0"/>
          <w:kern w:val="2"/>
          <w:sz w:val="32"/>
          <w:szCs w:val="32"/>
          <w:shd w:val="clear" w:color="auto" w:fill="FFFFFF"/>
          <w:lang w:val="en-US" w:eastAsia="zh-CN" w:bidi="ar-SA"/>
        </w:rPr>
      </w:pPr>
      <w:r>
        <w:rPr>
          <w:rFonts w:hint="eastAsia" w:ascii="Times New Roman" w:hAnsi="Times New Roman" w:eastAsia="黑体" w:cs="Times New Roman"/>
          <w:b w:val="0"/>
          <w:kern w:val="2"/>
          <w:sz w:val="32"/>
          <w:szCs w:val="32"/>
          <w:shd w:val="clear" w:color="auto" w:fill="FFFFFF"/>
          <w:lang w:val="en-US" w:eastAsia="zh-CN" w:bidi="ar-SA"/>
        </w:rPr>
        <w:t>附件</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方正小标宋_GBK" w:cs="Times New Roman"/>
          <w:b w:val="0"/>
          <w:bCs/>
          <w:lang w:val="en-US" w:eastAsia="zh-CN"/>
        </w:rPr>
      </w:pPr>
      <w:r>
        <w:rPr>
          <w:rFonts w:hint="eastAsia" w:ascii="Times New Roman" w:hAnsi="Times New Roman" w:eastAsia="方正小标宋_GBK" w:cs="Times New Roman"/>
          <w:b w:val="0"/>
          <w:bCs/>
          <w:lang w:val="en-US" w:eastAsia="zh-CN"/>
        </w:rPr>
        <w:t>项目采购需求</w:t>
      </w:r>
    </w:p>
    <w:p>
      <w:pPr>
        <w:pStyle w:val="5"/>
        <w:jc w:val="both"/>
        <w:rPr>
          <w:rFonts w:ascii="Times New Roman" w:eastAsia="黑体" w:cs="Times New Roman"/>
          <w:sz w:val="32"/>
          <w:szCs w:val="32"/>
          <w:shd w:val="clear" w:color="auto" w:fill="FFFFFF"/>
        </w:rPr>
      </w:pPr>
      <w:r>
        <w:rPr>
          <w:rFonts w:ascii="Times New Roman" w:eastAsia="黑体" w:cs="Times New Roman"/>
          <w:sz w:val="32"/>
          <w:szCs w:val="32"/>
          <w:shd w:val="clear" w:color="auto" w:fill="FFFFFF"/>
        </w:rPr>
        <w:t>一、比选项目</w:t>
      </w:r>
      <w:r>
        <w:rPr>
          <w:rFonts w:hint="eastAsia" w:ascii="Times New Roman" w:eastAsia="黑体" w:cs="Times New Roman"/>
          <w:sz w:val="32"/>
          <w:szCs w:val="32"/>
          <w:shd w:val="clear" w:color="auto" w:fill="FFFFFF"/>
        </w:rPr>
        <w:t>内容</w:t>
      </w:r>
    </w:p>
    <w:p>
      <w:pPr>
        <w:shd w:val="clear" w:color="auto" w:fill="FFFFFF"/>
        <w:tabs>
          <w:tab w:val="left" w:pos="720"/>
          <w:tab w:val="left" w:pos="900"/>
        </w:tabs>
        <w:adjustRightInd w:val="0"/>
        <w:snapToGrid w:val="0"/>
        <w:spacing w:line="560" w:lineRule="exact"/>
        <w:ind w:firstLine="640" w:firstLineChars="200"/>
        <w:rPr>
          <w:rFonts w:hAnsi="仿宋_GB2312"/>
          <w:sz w:val="32"/>
          <w:szCs w:val="32"/>
          <w:shd w:val="clear" w:color="auto" w:fill="FFFFFF"/>
        </w:rPr>
      </w:pPr>
      <w:r>
        <w:rPr>
          <w:rFonts w:hint="eastAsia" w:hAnsi="仿宋_GB2312"/>
          <w:sz w:val="32"/>
          <w:szCs w:val="32"/>
          <w:shd w:val="clear" w:color="auto" w:fill="FFFFFF"/>
        </w:rPr>
        <w:t>本项目共1个包件，采购成都市中西医结合医院可移动电动剪刀叉式升降平台车采购项目，预算金额2万元。</w:t>
      </w:r>
    </w:p>
    <w:tbl>
      <w:tblPr>
        <w:tblStyle w:val="7"/>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3420"/>
        <w:gridCol w:w="1680"/>
        <w:gridCol w:w="2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09" w:type="dxa"/>
            <w:noWrap w:val="0"/>
            <w:vAlign w:val="center"/>
          </w:tcPr>
          <w:p>
            <w:pPr>
              <w:shd w:val="clear" w:color="auto" w:fill="FFFFFF"/>
              <w:tabs>
                <w:tab w:val="left" w:pos="720"/>
              </w:tabs>
              <w:snapToGrid w:val="0"/>
              <w:spacing w:line="400" w:lineRule="exact"/>
              <w:jc w:val="center"/>
              <w:rPr>
                <w:rFonts w:ascii="Times New Roman" w:cs="Times New Roman"/>
                <w:b/>
                <w:sz w:val="28"/>
                <w:szCs w:val="28"/>
                <w:shd w:val="clear" w:color="auto" w:fill="FFFFFF"/>
              </w:rPr>
            </w:pPr>
            <w:r>
              <w:rPr>
                <w:rFonts w:ascii="Times New Roman" w:cs="Times New Roman"/>
                <w:b/>
                <w:sz w:val="28"/>
                <w:szCs w:val="28"/>
                <w:shd w:val="clear" w:color="auto" w:fill="FFFFFF"/>
              </w:rPr>
              <w:t>包件</w:t>
            </w:r>
          </w:p>
        </w:tc>
        <w:tc>
          <w:tcPr>
            <w:tcW w:w="3420" w:type="dxa"/>
            <w:noWrap w:val="0"/>
            <w:vAlign w:val="center"/>
          </w:tcPr>
          <w:p>
            <w:pPr>
              <w:shd w:val="clear" w:color="auto" w:fill="FFFFFF"/>
              <w:tabs>
                <w:tab w:val="left" w:pos="720"/>
              </w:tabs>
              <w:snapToGrid w:val="0"/>
              <w:spacing w:line="400" w:lineRule="exact"/>
              <w:jc w:val="center"/>
              <w:rPr>
                <w:rFonts w:ascii="Times New Roman" w:cs="Times New Roman"/>
                <w:b/>
                <w:sz w:val="28"/>
                <w:szCs w:val="28"/>
                <w:shd w:val="clear" w:color="auto" w:fill="FFFFFF"/>
              </w:rPr>
            </w:pPr>
            <w:r>
              <w:rPr>
                <w:rFonts w:hint="eastAsia" w:ascii="Times New Roman" w:cs="Times New Roman"/>
                <w:b/>
                <w:sz w:val="28"/>
                <w:szCs w:val="28"/>
                <w:shd w:val="clear" w:color="auto" w:fill="FFFFFF"/>
              </w:rPr>
              <w:t>标的</w:t>
            </w:r>
            <w:r>
              <w:rPr>
                <w:rFonts w:ascii="Times New Roman" w:cs="Times New Roman"/>
                <w:b/>
                <w:sz w:val="28"/>
                <w:szCs w:val="28"/>
                <w:shd w:val="clear" w:color="auto" w:fill="FFFFFF"/>
              </w:rPr>
              <w:t>名称</w:t>
            </w:r>
          </w:p>
        </w:tc>
        <w:tc>
          <w:tcPr>
            <w:tcW w:w="1680" w:type="dxa"/>
            <w:noWrap w:val="0"/>
            <w:vAlign w:val="center"/>
          </w:tcPr>
          <w:p>
            <w:pPr>
              <w:shd w:val="clear" w:color="auto" w:fill="FFFFFF"/>
              <w:tabs>
                <w:tab w:val="left" w:pos="720"/>
              </w:tabs>
              <w:snapToGrid w:val="0"/>
              <w:spacing w:line="400" w:lineRule="exact"/>
              <w:jc w:val="center"/>
              <w:rPr>
                <w:rFonts w:ascii="Times New Roman" w:cs="Times New Roman"/>
                <w:b/>
                <w:sz w:val="28"/>
                <w:szCs w:val="28"/>
                <w:shd w:val="clear" w:color="auto" w:fill="FFFFFF"/>
              </w:rPr>
            </w:pPr>
            <w:r>
              <w:rPr>
                <w:rFonts w:ascii="Times New Roman" w:cs="Times New Roman"/>
                <w:b/>
                <w:sz w:val="28"/>
                <w:szCs w:val="28"/>
                <w:shd w:val="clear" w:color="auto" w:fill="FFFFFF"/>
              </w:rPr>
              <w:t>数量</w:t>
            </w:r>
            <w:r>
              <w:rPr>
                <w:rFonts w:hint="eastAsia" w:ascii="Times New Roman" w:cs="Times New Roman"/>
                <w:b/>
                <w:sz w:val="28"/>
                <w:szCs w:val="28"/>
                <w:shd w:val="clear" w:color="auto" w:fill="FFFFFF"/>
              </w:rPr>
              <w:t>（台）</w:t>
            </w:r>
          </w:p>
        </w:tc>
        <w:tc>
          <w:tcPr>
            <w:tcW w:w="2539" w:type="dxa"/>
            <w:noWrap w:val="0"/>
            <w:vAlign w:val="center"/>
          </w:tcPr>
          <w:p>
            <w:pPr>
              <w:shd w:val="clear" w:color="auto" w:fill="FFFFFF"/>
              <w:tabs>
                <w:tab w:val="left" w:pos="720"/>
              </w:tabs>
              <w:snapToGrid w:val="0"/>
              <w:spacing w:line="400" w:lineRule="exact"/>
              <w:jc w:val="center"/>
              <w:rPr>
                <w:rFonts w:ascii="Times New Roman" w:cs="Times New Roman"/>
                <w:b/>
                <w:sz w:val="28"/>
                <w:szCs w:val="28"/>
                <w:shd w:val="clear" w:color="auto" w:fill="FFFFFF"/>
              </w:rPr>
            </w:pPr>
            <w:r>
              <w:rPr>
                <w:rFonts w:hint="eastAsia" w:ascii="Times New Roman" w:cs="Times New Roman"/>
                <w:b/>
                <w:sz w:val="28"/>
                <w:szCs w:val="28"/>
                <w:shd w:val="clear" w:color="auto" w:fill="FFFFFF"/>
              </w:rPr>
              <w:t>预算金额（万元）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009" w:type="dxa"/>
            <w:noWrap w:val="0"/>
            <w:vAlign w:val="center"/>
          </w:tcPr>
          <w:p>
            <w:pPr>
              <w:shd w:val="clear" w:color="auto" w:fill="FFFFFF"/>
              <w:tabs>
                <w:tab w:val="left" w:pos="720"/>
              </w:tabs>
              <w:snapToGrid w:val="0"/>
              <w:spacing w:line="400" w:lineRule="exact"/>
              <w:jc w:val="center"/>
              <w:rPr>
                <w:rFonts w:ascii="Times New Roman" w:cs="Times New Roman"/>
                <w:sz w:val="28"/>
                <w:szCs w:val="28"/>
                <w:shd w:val="clear" w:color="auto" w:fill="FFFFFF"/>
              </w:rPr>
            </w:pPr>
            <w:r>
              <w:rPr>
                <w:rFonts w:hint="eastAsia" w:ascii="Times New Roman" w:cs="Times New Roman"/>
                <w:sz w:val="28"/>
                <w:szCs w:val="28"/>
                <w:shd w:val="clear" w:color="auto" w:fill="FFFFFF"/>
              </w:rPr>
              <w:t>1</w:t>
            </w:r>
          </w:p>
        </w:tc>
        <w:tc>
          <w:tcPr>
            <w:tcW w:w="3420" w:type="dxa"/>
            <w:noWrap w:val="0"/>
            <w:vAlign w:val="center"/>
          </w:tcPr>
          <w:p>
            <w:pPr>
              <w:shd w:val="clear" w:color="auto" w:fill="FFFFFF"/>
              <w:tabs>
                <w:tab w:val="left" w:pos="720"/>
              </w:tabs>
              <w:snapToGrid w:val="0"/>
              <w:spacing w:line="400" w:lineRule="exact"/>
              <w:jc w:val="center"/>
              <w:rPr>
                <w:rFonts w:ascii="Times New Roman" w:cs="Times New Roman"/>
                <w:sz w:val="28"/>
                <w:szCs w:val="28"/>
                <w:shd w:val="clear" w:color="auto" w:fill="FFFFFF"/>
              </w:rPr>
            </w:pPr>
            <w:r>
              <w:rPr>
                <w:rFonts w:hint="eastAsia" w:hAnsi="仿宋_GB2312"/>
                <w:sz w:val="32"/>
                <w:szCs w:val="32"/>
                <w:shd w:val="clear" w:color="auto" w:fill="FFFFFF"/>
              </w:rPr>
              <w:t>可移动电动剪刀叉式升降平台车</w:t>
            </w:r>
          </w:p>
        </w:tc>
        <w:tc>
          <w:tcPr>
            <w:tcW w:w="1680" w:type="dxa"/>
            <w:noWrap w:val="0"/>
            <w:vAlign w:val="center"/>
          </w:tcPr>
          <w:p>
            <w:pPr>
              <w:jc w:val="center"/>
            </w:pPr>
            <w:r>
              <w:rPr>
                <w:rFonts w:hint="eastAsia"/>
              </w:rPr>
              <w:t>1</w:t>
            </w:r>
          </w:p>
        </w:tc>
        <w:tc>
          <w:tcPr>
            <w:tcW w:w="2539" w:type="dxa"/>
            <w:noWrap w:val="0"/>
            <w:vAlign w:val="center"/>
          </w:tcPr>
          <w:p>
            <w:pPr>
              <w:jc w:val="center"/>
              <w:rPr>
                <w:rFonts w:ascii="Times New Roman" w:cs="Times New Roman"/>
                <w:sz w:val="28"/>
                <w:szCs w:val="28"/>
                <w:shd w:val="clear" w:color="auto" w:fill="FFFFFF"/>
              </w:rPr>
            </w:pPr>
            <w:r>
              <w:rPr>
                <w:rFonts w:hint="eastAsia" w:ascii="Times New Roman" w:cs="Times New Roman"/>
                <w:sz w:val="28"/>
                <w:szCs w:val="28"/>
                <w:shd w:val="clear" w:color="auto" w:fill="FFFFFF"/>
              </w:rPr>
              <w:t>2</w:t>
            </w:r>
          </w:p>
        </w:tc>
      </w:tr>
    </w:tbl>
    <w:p>
      <w:pPr>
        <w:shd w:val="clear" w:color="auto" w:fill="FFFFFF"/>
        <w:tabs>
          <w:tab w:val="left" w:pos="720"/>
          <w:tab w:val="left" w:pos="900"/>
        </w:tabs>
        <w:snapToGrid w:val="0"/>
        <w:spacing w:line="560" w:lineRule="exact"/>
        <w:ind w:firstLine="640" w:firstLineChars="200"/>
        <w:rPr>
          <w:rFonts w:ascii="Times New Roman" w:eastAsia="黑体" w:cs="Times New Roman"/>
          <w:sz w:val="32"/>
          <w:szCs w:val="32"/>
          <w:shd w:val="clear" w:color="auto" w:fill="FFFFFF"/>
        </w:rPr>
      </w:pPr>
      <w:r>
        <w:rPr>
          <w:rFonts w:hint="eastAsia" w:ascii="Times New Roman" w:eastAsia="黑体" w:cs="Times New Roman"/>
          <w:sz w:val="32"/>
          <w:szCs w:val="32"/>
          <w:shd w:val="clear" w:color="auto" w:fill="FFFFFF"/>
        </w:rPr>
        <w:t>二</w:t>
      </w:r>
      <w:r>
        <w:rPr>
          <w:rFonts w:ascii="Times New Roman" w:eastAsia="黑体" w:cs="Times New Roman"/>
          <w:sz w:val="32"/>
          <w:szCs w:val="32"/>
          <w:shd w:val="clear" w:color="auto" w:fill="FFFFFF"/>
        </w:rPr>
        <w:t>、技术要求</w:t>
      </w:r>
    </w:p>
    <w:p>
      <w:pPr>
        <w:shd w:val="clear" w:color="auto" w:fill="FFFFFF"/>
        <w:tabs>
          <w:tab w:val="left" w:pos="720"/>
          <w:tab w:val="left" w:pos="900"/>
        </w:tabs>
        <w:snapToGrid w:val="0"/>
        <w:spacing w:line="560" w:lineRule="exact"/>
        <w:ind w:firstLine="640" w:firstLineChars="200"/>
        <w:rPr>
          <w:rFonts w:hAnsi="仿宋_GB2312"/>
          <w:sz w:val="32"/>
          <w:szCs w:val="32"/>
          <w:shd w:val="clear" w:color="auto" w:fill="FFFFFF"/>
        </w:rPr>
      </w:pPr>
      <w:r>
        <w:rPr>
          <w:rFonts w:hint="eastAsia" w:hAnsi="仿宋_GB2312"/>
          <w:sz w:val="32"/>
          <w:szCs w:val="32"/>
          <w:shd w:val="clear" w:color="auto" w:fill="FFFFFF"/>
        </w:rPr>
        <w:t>▲（一）高程为5-10米（伸缩），载重300KG（2-3人）。</w:t>
      </w:r>
    </w:p>
    <w:p>
      <w:pPr>
        <w:shd w:val="clear" w:color="auto" w:fill="FFFFFF"/>
        <w:tabs>
          <w:tab w:val="left" w:pos="720"/>
          <w:tab w:val="left" w:pos="900"/>
        </w:tabs>
        <w:snapToGrid w:val="0"/>
        <w:spacing w:line="560" w:lineRule="exact"/>
        <w:ind w:firstLine="640" w:firstLineChars="200"/>
        <w:rPr>
          <w:rFonts w:hAnsi="仿宋_GB2312"/>
          <w:sz w:val="32"/>
          <w:szCs w:val="32"/>
          <w:shd w:val="clear" w:color="auto" w:fill="FFFFFF"/>
        </w:rPr>
      </w:pPr>
      <w:r>
        <w:rPr>
          <w:rFonts w:hint="eastAsia" w:hAnsi="仿宋_GB2312"/>
          <w:sz w:val="32"/>
          <w:szCs w:val="32"/>
          <w:shd w:val="clear" w:color="auto" w:fill="FFFFFF"/>
        </w:rPr>
        <w:t>▲（二）电机220V用电，功率不低于1</w:t>
      </w:r>
      <w:r>
        <w:rPr>
          <w:rFonts w:hAnsi="仿宋_GB2312"/>
          <w:sz w:val="32"/>
          <w:szCs w:val="32"/>
          <w:shd w:val="clear" w:color="auto" w:fill="FFFFFF"/>
        </w:rPr>
        <w:t>.5KW</w:t>
      </w:r>
      <w:r>
        <w:rPr>
          <w:rFonts w:hint="eastAsia" w:hAnsi="仿宋_GB2312"/>
          <w:sz w:val="32"/>
          <w:szCs w:val="32"/>
          <w:shd w:val="clear" w:color="auto" w:fill="FFFFFF"/>
        </w:rPr>
        <w:t>，耐磨耐用，节电率高，配防爆插头。</w:t>
      </w:r>
    </w:p>
    <w:p>
      <w:pPr>
        <w:shd w:val="clear" w:color="auto" w:fill="FFFFFF"/>
        <w:tabs>
          <w:tab w:val="left" w:pos="720"/>
          <w:tab w:val="left" w:pos="900"/>
        </w:tabs>
        <w:snapToGrid w:val="0"/>
        <w:spacing w:line="560" w:lineRule="exact"/>
        <w:ind w:firstLine="640" w:firstLineChars="200"/>
        <w:rPr>
          <w:rFonts w:hAnsi="仿宋_GB2312"/>
          <w:sz w:val="32"/>
          <w:szCs w:val="32"/>
          <w:shd w:val="clear" w:color="auto" w:fill="FFFFFF"/>
        </w:rPr>
      </w:pPr>
      <w:r>
        <w:rPr>
          <w:rFonts w:hint="eastAsia" w:hAnsi="仿宋_GB2312"/>
          <w:sz w:val="32"/>
          <w:szCs w:val="32"/>
          <w:shd w:val="clear" w:color="auto" w:fill="FFFFFF"/>
        </w:rPr>
        <w:t>（三）结构材料静电喷涂、不易生锈。</w:t>
      </w:r>
    </w:p>
    <w:p>
      <w:pPr>
        <w:shd w:val="clear" w:color="auto" w:fill="FFFFFF"/>
        <w:tabs>
          <w:tab w:val="left" w:pos="720"/>
          <w:tab w:val="left" w:pos="900"/>
        </w:tabs>
        <w:snapToGrid w:val="0"/>
        <w:spacing w:line="560" w:lineRule="exact"/>
        <w:ind w:firstLine="640" w:firstLineChars="200"/>
        <w:rPr>
          <w:rFonts w:hAnsi="仿宋_GB2312"/>
          <w:sz w:val="32"/>
          <w:szCs w:val="32"/>
          <w:shd w:val="clear" w:color="auto" w:fill="FFFFFF"/>
        </w:rPr>
      </w:pPr>
      <w:r>
        <w:rPr>
          <w:rFonts w:hint="eastAsia" w:hAnsi="仿宋_GB2312"/>
          <w:sz w:val="32"/>
          <w:szCs w:val="32"/>
          <w:shd w:val="clear" w:color="auto" w:fill="FFFFFF"/>
        </w:rPr>
        <w:t>（四）台面可伸缩，护栏不低于1.1米。</w:t>
      </w:r>
    </w:p>
    <w:p>
      <w:pPr>
        <w:shd w:val="clear" w:color="auto" w:fill="FFFFFF"/>
        <w:tabs>
          <w:tab w:val="left" w:pos="720"/>
          <w:tab w:val="left" w:pos="900"/>
        </w:tabs>
        <w:snapToGrid w:val="0"/>
        <w:spacing w:line="560" w:lineRule="exact"/>
        <w:ind w:firstLine="640" w:firstLineChars="200"/>
        <w:rPr>
          <w:rFonts w:hAnsi="仿宋_GB2312"/>
          <w:sz w:val="32"/>
          <w:szCs w:val="32"/>
          <w:shd w:val="clear" w:color="auto" w:fill="FFFFFF"/>
        </w:rPr>
      </w:pPr>
      <w:r>
        <w:rPr>
          <w:rFonts w:hint="eastAsia" w:hAnsi="仿宋_GB2312"/>
          <w:sz w:val="32"/>
          <w:szCs w:val="32"/>
          <w:shd w:val="clear" w:color="auto" w:fill="FFFFFF"/>
        </w:rPr>
        <w:t>（五）驱动轮为无痕橡胶轮，对地面无划伤，适用于各种路面，不伤害地面、设备有辅助行走功能。</w:t>
      </w:r>
    </w:p>
    <w:p>
      <w:pPr>
        <w:shd w:val="clear" w:color="auto" w:fill="FFFFFF"/>
        <w:tabs>
          <w:tab w:val="left" w:pos="720"/>
          <w:tab w:val="left" w:pos="900"/>
        </w:tabs>
        <w:snapToGrid w:val="0"/>
        <w:spacing w:line="560" w:lineRule="exact"/>
        <w:ind w:firstLine="640" w:firstLineChars="200"/>
        <w:rPr>
          <w:rFonts w:hAnsi="仿宋_GB2312"/>
          <w:sz w:val="32"/>
          <w:szCs w:val="32"/>
          <w:shd w:val="clear" w:color="auto" w:fill="FFFFFF"/>
        </w:rPr>
      </w:pPr>
      <w:r>
        <w:rPr>
          <w:rFonts w:hint="eastAsia" w:hAnsi="仿宋_GB2312"/>
          <w:sz w:val="32"/>
          <w:szCs w:val="32"/>
          <w:shd w:val="clear" w:color="auto" w:fill="FFFFFF"/>
        </w:rPr>
        <w:t>▲（六）大功率电瓶组，持续升降，持续工作（不低于</w:t>
      </w:r>
      <w:r>
        <w:rPr>
          <w:rFonts w:hAnsi="仿宋_GB2312"/>
          <w:sz w:val="32"/>
          <w:szCs w:val="32"/>
          <w:shd w:val="clear" w:color="auto" w:fill="FFFFFF"/>
        </w:rPr>
        <w:t>4</w:t>
      </w:r>
      <w:r>
        <w:rPr>
          <w:rFonts w:hint="eastAsia" w:hAnsi="仿宋_GB2312"/>
          <w:sz w:val="32"/>
          <w:szCs w:val="32"/>
          <w:shd w:val="clear" w:color="auto" w:fill="FFFFFF"/>
        </w:rPr>
        <w:t>小时）。</w:t>
      </w:r>
    </w:p>
    <w:p>
      <w:pPr>
        <w:shd w:val="clear" w:color="auto" w:fill="FFFFFF"/>
        <w:tabs>
          <w:tab w:val="left" w:pos="720"/>
          <w:tab w:val="left" w:pos="900"/>
        </w:tabs>
        <w:snapToGrid w:val="0"/>
        <w:spacing w:line="560" w:lineRule="exact"/>
        <w:ind w:firstLine="640" w:firstLineChars="200"/>
        <w:rPr>
          <w:rFonts w:hAnsi="仿宋_GB2312"/>
          <w:sz w:val="32"/>
          <w:szCs w:val="32"/>
          <w:shd w:val="clear" w:color="auto" w:fill="FFFFFF"/>
        </w:rPr>
      </w:pPr>
      <w:r>
        <w:rPr>
          <w:rFonts w:hint="eastAsia" w:hAnsi="仿宋_GB2312"/>
          <w:sz w:val="32"/>
          <w:szCs w:val="32"/>
          <w:shd w:val="clear" w:color="auto" w:fill="FFFFFF"/>
        </w:rPr>
        <w:t>▲（七）有应急保护装置，设备通过IS09001生产标准认证。</w:t>
      </w:r>
    </w:p>
    <w:p>
      <w:pPr>
        <w:widowControl/>
        <w:shd w:val="clear" w:color="auto" w:fill="FFFFFF"/>
        <w:spacing w:line="480" w:lineRule="atLeast"/>
        <w:ind w:firstLine="640" w:firstLineChars="200"/>
        <w:jc w:val="left"/>
        <w:rPr>
          <w:rFonts w:hAnsi="仿宋_GB2312"/>
          <w:sz w:val="32"/>
          <w:szCs w:val="32"/>
          <w:shd w:val="clear" w:color="auto" w:fill="FFFFFF"/>
        </w:rPr>
      </w:pPr>
      <w:r>
        <w:rPr>
          <w:rFonts w:hint="eastAsia" w:hAnsi="仿宋_GB2312"/>
          <w:sz w:val="32"/>
          <w:szCs w:val="32"/>
          <w:shd w:val="clear" w:color="auto" w:fill="FFFFFF"/>
        </w:rPr>
        <w:t>（八）本次含售前使用培训、售后，包括但不限于一年的产品责任险、三年质保、整机维修。</w:t>
      </w:r>
      <w:r>
        <w:rPr>
          <w:rFonts w:hAnsi="仿宋_GB2312"/>
          <w:sz w:val="32"/>
          <w:szCs w:val="32"/>
          <w:shd w:val="clear" w:color="auto" w:fill="FFFFFF"/>
        </w:rPr>
        <w:t>每半年对设备进行一次定期保养。以确保设备干净、润滑良好、运行正常。具体包括：</w:t>
      </w:r>
    </w:p>
    <w:p>
      <w:pPr>
        <w:widowControl/>
        <w:shd w:val="clear" w:color="auto" w:fill="FFFFFF"/>
        <w:spacing w:line="480" w:lineRule="atLeast"/>
        <w:ind w:firstLine="640" w:firstLineChars="200"/>
        <w:jc w:val="left"/>
        <w:rPr>
          <w:rFonts w:hAnsi="仿宋_GB2312"/>
          <w:sz w:val="32"/>
          <w:szCs w:val="32"/>
          <w:shd w:val="clear" w:color="auto" w:fill="FFFFFF"/>
        </w:rPr>
      </w:pPr>
      <w:r>
        <w:rPr>
          <w:rFonts w:hAnsi="仿宋_GB2312"/>
          <w:sz w:val="32"/>
          <w:szCs w:val="32"/>
          <w:shd w:val="clear" w:color="auto" w:fill="FFFFFF"/>
        </w:rPr>
        <w:t>（1）更换润滑油；</w:t>
      </w:r>
    </w:p>
    <w:p>
      <w:pPr>
        <w:widowControl/>
        <w:shd w:val="clear" w:color="auto" w:fill="FFFFFF"/>
        <w:spacing w:line="480" w:lineRule="atLeast"/>
        <w:ind w:firstLine="640" w:firstLineChars="200"/>
        <w:jc w:val="left"/>
        <w:rPr>
          <w:rFonts w:hAnsi="仿宋_GB2312"/>
          <w:sz w:val="32"/>
          <w:szCs w:val="32"/>
          <w:shd w:val="clear" w:color="auto" w:fill="FFFFFF"/>
        </w:rPr>
      </w:pPr>
      <w:r>
        <w:rPr>
          <w:rFonts w:hAnsi="仿宋_GB2312"/>
          <w:sz w:val="32"/>
          <w:szCs w:val="32"/>
          <w:shd w:val="clear" w:color="auto" w:fill="FFFFFF"/>
        </w:rPr>
        <w:t>（2）检查和清洁电机及电气元件；</w:t>
      </w:r>
    </w:p>
    <w:p>
      <w:pPr>
        <w:widowControl/>
        <w:shd w:val="clear" w:color="auto" w:fill="FFFFFF"/>
        <w:spacing w:line="480" w:lineRule="atLeast"/>
        <w:ind w:firstLine="640" w:firstLineChars="200"/>
        <w:jc w:val="left"/>
        <w:rPr>
          <w:rFonts w:hAnsi="仿宋_GB2312"/>
          <w:sz w:val="32"/>
          <w:szCs w:val="32"/>
          <w:shd w:val="clear" w:color="auto" w:fill="FFFFFF"/>
        </w:rPr>
      </w:pPr>
      <w:r>
        <w:rPr>
          <w:rFonts w:hAnsi="仿宋_GB2312"/>
          <w:sz w:val="32"/>
          <w:szCs w:val="32"/>
          <w:shd w:val="clear" w:color="auto" w:fill="FFFFFF"/>
        </w:rPr>
        <w:t>（3）检查和调整安全保护装置；</w:t>
      </w:r>
    </w:p>
    <w:p>
      <w:pPr>
        <w:widowControl/>
        <w:shd w:val="clear" w:color="auto" w:fill="FFFFFF"/>
        <w:spacing w:line="480" w:lineRule="atLeast"/>
        <w:ind w:firstLine="640" w:firstLineChars="200"/>
        <w:jc w:val="left"/>
        <w:rPr>
          <w:rFonts w:hAnsi="仿宋_GB2312"/>
          <w:sz w:val="32"/>
          <w:szCs w:val="32"/>
          <w:shd w:val="clear" w:color="auto" w:fill="FFFFFF"/>
        </w:rPr>
      </w:pPr>
      <w:r>
        <w:rPr>
          <w:rFonts w:hAnsi="仿宋_GB2312"/>
          <w:sz w:val="32"/>
          <w:szCs w:val="32"/>
          <w:shd w:val="clear" w:color="auto" w:fill="FFFFFF"/>
        </w:rPr>
        <w:t>（4）检查和更换易损件，如密封件、轴承等；</w:t>
      </w:r>
    </w:p>
    <w:p>
      <w:pPr>
        <w:widowControl/>
        <w:shd w:val="clear" w:color="auto" w:fill="FFFFFF"/>
        <w:spacing w:line="480" w:lineRule="atLeast"/>
        <w:ind w:firstLine="640" w:firstLineChars="200"/>
        <w:jc w:val="left"/>
        <w:rPr>
          <w:rFonts w:hAnsi="仿宋_GB2312"/>
          <w:sz w:val="32"/>
          <w:szCs w:val="32"/>
          <w:shd w:val="clear" w:color="auto" w:fill="FFFFFF"/>
        </w:rPr>
      </w:pPr>
      <w:r>
        <w:rPr>
          <w:rFonts w:hAnsi="仿宋_GB2312"/>
          <w:sz w:val="32"/>
          <w:szCs w:val="32"/>
          <w:shd w:val="clear" w:color="auto" w:fill="FFFFFF"/>
        </w:rPr>
        <w:t>（5）检查所有零部件是否松动或者有异常磨损。</w:t>
      </w:r>
    </w:p>
    <w:p>
      <w:pPr>
        <w:shd w:val="clear" w:color="auto" w:fill="FFFFFF"/>
        <w:tabs>
          <w:tab w:val="left" w:pos="720"/>
          <w:tab w:val="left" w:pos="900"/>
        </w:tabs>
        <w:snapToGrid w:val="0"/>
        <w:spacing w:line="560" w:lineRule="exact"/>
        <w:ind w:firstLine="640" w:firstLineChars="200"/>
        <w:rPr>
          <w:rFonts w:ascii="Times New Roman" w:eastAsia="黑体" w:cs="Times New Roman"/>
          <w:sz w:val="32"/>
          <w:szCs w:val="32"/>
          <w:shd w:val="clear" w:color="auto" w:fill="FFFFFF"/>
        </w:rPr>
      </w:pPr>
      <w:r>
        <w:rPr>
          <w:rFonts w:hint="eastAsia" w:ascii="Times New Roman" w:eastAsia="黑体" w:cs="Times New Roman"/>
          <w:sz w:val="32"/>
          <w:szCs w:val="32"/>
          <w:shd w:val="clear" w:color="auto" w:fill="FFFFFF"/>
        </w:rPr>
        <w:t>三</w:t>
      </w:r>
      <w:r>
        <w:rPr>
          <w:rFonts w:ascii="Times New Roman" w:eastAsia="黑体" w:cs="Times New Roman"/>
          <w:sz w:val="32"/>
          <w:szCs w:val="32"/>
          <w:shd w:val="clear" w:color="auto" w:fill="FFFFFF"/>
        </w:rPr>
        <w:t>、商务要求</w:t>
      </w:r>
    </w:p>
    <w:p>
      <w:pPr>
        <w:shd w:val="clear" w:color="auto" w:fill="FFFFFF"/>
        <w:tabs>
          <w:tab w:val="left" w:pos="720"/>
          <w:tab w:val="left" w:pos="900"/>
        </w:tabs>
        <w:adjustRightInd w:val="0"/>
        <w:snapToGrid w:val="0"/>
        <w:spacing w:line="560" w:lineRule="exact"/>
        <w:ind w:firstLine="640" w:firstLineChars="200"/>
        <w:rPr>
          <w:rFonts w:hAnsi="仿宋_GB2312"/>
          <w:sz w:val="32"/>
          <w:szCs w:val="32"/>
          <w:shd w:val="clear" w:color="auto" w:fill="FFFFFF"/>
        </w:rPr>
      </w:pPr>
      <w:r>
        <w:rPr>
          <w:rFonts w:hint="eastAsia" w:hAnsi="仿宋_GB2312"/>
          <w:sz w:val="32"/>
          <w:szCs w:val="32"/>
          <w:shd w:val="clear" w:color="auto" w:fill="FFFFFF"/>
        </w:rPr>
        <w:t>1.交货期：自合同签订之日起30天内。</w:t>
      </w:r>
    </w:p>
    <w:p>
      <w:pPr>
        <w:shd w:val="clear" w:color="auto" w:fill="FFFFFF"/>
        <w:tabs>
          <w:tab w:val="left" w:pos="720"/>
          <w:tab w:val="left" w:pos="900"/>
        </w:tabs>
        <w:adjustRightInd w:val="0"/>
        <w:snapToGrid w:val="0"/>
        <w:spacing w:line="560" w:lineRule="exact"/>
        <w:ind w:firstLine="640" w:firstLineChars="200"/>
        <w:rPr>
          <w:rFonts w:hAnsi="仿宋_GB2312"/>
          <w:sz w:val="32"/>
          <w:szCs w:val="32"/>
          <w:shd w:val="clear" w:color="auto" w:fill="FFFFFF"/>
        </w:rPr>
      </w:pPr>
      <w:r>
        <w:rPr>
          <w:rFonts w:hint="eastAsia" w:hAnsi="仿宋_GB2312"/>
          <w:sz w:val="32"/>
          <w:szCs w:val="32"/>
          <w:shd w:val="clear" w:color="auto" w:fill="FFFFFF"/>
        </w:rPr>
        <w:t>2.报价：本项目预算2万元；报价超过采购预算，其比选申请文件按无效处理。</w:t>
      </w:r>
    </w:p>
    <w:p>
      <w:pPr>
        <w:shd w:val="clear" w:color="auto" w:fill="FFFFFF"/>
        <w:tabs>
          <w:tab w:val="left" w:pos="720"/>
          <w:tab w:val="left" w:pos="900"/>
        </w:tabs>
        <w:adjustRightInd w:val="0"/>
        <w:snapToGrid w:val="0"/>
        <w:spacing w:line="560" w:lineRule="exact"/>
        <w:ind w:firstLine="640" w:firstLineChars="200"/>
        <w:rPr>
          <w:rFonts w:hAnsi="仿宋_GB2312"/>
          <w:sz w:val="32"/>
          <w:szCs w:val="32"/>
          <w:shd w:val="clear" w:color="auto" w:fill="FFFFFF"/>
        </w:rPr>
      </w:pPr>
      <w:r>
        <w:rPr>
          <w:rFonts w:hint="eastAsia" w:hAnsi="仿宋_GB2312"/>
          <w:sz w:val="32"/>
          <w:szCs w:val="32"/>
          <w:shd w:val="clear" w:color="auto" w:fill="FFFFFF"/>
        </w:rPr>
        <w:t>3.付款方式：合同签订后，按医院付款流程支付。</w:t>
      </w:r>
    </w:p>
    <w:p>
      <w:pPr>
        <w:shd w:val="clear" w:color="auto" w:fill="FFFFFF"/>
        <w:tabs>
          <w:tab w:val="left" w:pos="720"/>
          <w:tab w:val="left" w:pos="900"/>
        </w:tabs>
        <w:adjustRightInd w:val="0"/>
        <w:snapToGrid w:val="0"/>
        <w:spacing w:line="560" w:lineRule="exact"/>
        <w:ind w:firstLine="640" w:firstLineChars="200"/>
        <w:rPr>
          <w:rFonts w:hAnsi="仿宋_GB2312"/>
          <w:sz w:val="32"/>
          <w:szCs w:val="32"/>
          <w:shd w:val="clear" w:color="auto" w:fill="FFFFFF"/>
        </w:rPr>
      </w:pPr>
      <w:r>
        <w:rPr>
          <w:rFonts w:hint="eastAsia" w:hAnsi="仿宋_GB2312"/>
          <w:sz w:val="32"/>
          <w:szCs w:val="32"/>
          <w:shd w:val="clear" w:color="auto" w:fill="FFFFFF"/>
        </w:rPr>
        <w:t>4.服务地点：成都市中西医结合医院南区。</w:t>
      </w:r>
    </w:p>
    <w:p>
      <w:pPr>
        <w:shd w:val="clear" w:color="auto" w:fill="FFFFFF"/>
        <w:tabs>
          <w:tab w:val="left" w:pos="720"/>
          <w:tab w:val="left" w:pos="900"/>
        </w:tabs>
        <w:adjustRightInd w:val="0"/>
        <w:snapToGrid w:val="0"/>
        <w:spacing w:line="560" w:lineRule="exact"/>
        <w:ind w:firstLine="640" w:firstLineChars="200"/>
        <w:rPr>
          <w:rFonts w:hAnsi="仿宋_GB2312"/>
          <w:sz w:val="32"/>
          <w:szCs w:val="32"/>
          <w:shd w:val="clear" w:color="auto" w:fill="FFFFFF"/>
        </w:rPr>
      </w:pPr>
      <w:r>
        <w:rPr>
          <w:rFonts w:hint="eastAsia" w:hAnsi="仿宋_GB2312"/>
          <w:sz w:val="32"/>
          <w:szCs w:val="32"/>
          <w:shd w:val="clear" w:color="auto" w:fill="FFFFFF"/>
        </w:rPr>
        <w:t>5.验收要求：按照相关法律法规的要求进行履约验收。</w:t>
      </w:r>
    </w:p>
    <w:p>
      <w:pPr>
        <w:shd w:val="clear" w:color="auto" w:fill="FFFFFF"/>
        <w:tabs>
          <w:tab w:val="left" w:pos="720"/>
          <w:tab w:val="left" w:pos="900"/>
        </w:tabs>
        <w:adjustRightInd w:val="0"/>
        <w:snapToGrid w:val="0"/>
        <w:spacing w:line="560" w:lineRule="exact"/>
        <w:ind w:firstLine="640" w:firstLineChars="200"/>
        <w:rPr>
          <w:rFonts w:hint="default" w:ascii="Times New Roman" w:hAnsi="Times New Roman" w:cs="Times New Roman"/>
          <w:sz w:val="32"/>
          <w:szCs w:val="32"/>
          <w:shd w:val="clear" w:color="auto" w:fill="FFFFFF"/>
          <w:lang w:val="en-US" w:eastAsia="zh-CN"/>
        </w:rPr>
      </w:pPr>
      <w:bookmarkStart w:id="0" w:name="_GoBack"/>
      <w:bookmarkEnd w:id="0"/>
      <w:r>
        <w:rPr>
          <w:rFonts w:hint="eastAsia" w:ascii="仿宋_GB2312" w:hAnsi="仿宋_GB2312" w:eastAsia="仿宋_GB2312" w:cs="仿宋_GB2312"/>
          <w:sz w:val="32"/>
          <w:szCs w:val="32"/>
          <w:shd w:val="clear" w:color="auto" w:fill="FFFFFF"/>
        </w:rPr>
        <w:t>6.质保期：3年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hMTBhYzU5NmFlY2Q4MDk0YWVmZTU1YWVjYmNmZTkifQ=="/>
  </w:docVars>
  <w:rsids>
    <w:rsidRoot w:val="13683CA5"/>
    <w:rsid w:val="064375F8"/>
    <w:rsid w:val="0B910F3B"/>
    <w:rsid w:val="13683CA5"/>
    <w:rsid w:val="2A0E1EBD"/>
    <w:rsid w:val="32D560F7"/>
    <w:rsid w:val="3933030F"/>
    <w:rsid w:val="48A56F3E"/>
    <w:rsid w:val="4F1574AB"/>
    <w:rsid w:val="525C5A95"/>
    <w:rsid w:val="5BBE331C"/>
    <w:rsid w:val="5F5244A8"/>
    <w:rsid w:val="6F69270C"/>
    <w:rsid w:val="71E72E8F"/>
    <w:rsid w:val="73F408F1"/>
    <w:rsid w:val="741E0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Times New Roman" w:eastAsia="仿宋_GB2312" w:cs="仿宋_GB2312"/>
      <w:kern w:val="2"/>
      <w:sz w:val="36"/>
      <w:szCs w:val="36"/>
      <w:lang w:val="en-US" w:eastAsia="zh-CN" w:bidi="ar-SA"/>
    </w:rPr>
  </w:style>
  <w:style w:type="paragraph" w:styleId="5">
    <w:name w:val="heading 1"/>
    <w:basedOn w:val="1"/>
    <w:next w:val="1"/>
    <w:autoRedefine/>
    <w:qFormat/>
    <w:uiPriority w:val="0"/>
    <w:pPr>
      <w:keepNext/>
      <w:keepLines/>
      <w:spacing w:before="340" w:beforeLines="0" w:beforeAutospacing="0" w:after="330" w:afterLines="0" w:afterAutospacing="0" w:line="576" w:lineRule="auto"/>
      <w:jc w:val="center"/>
      <w:outlineLvl w:val="0"/>
    </w:pPr>
    <w:rPr>
      <w:rFonts w:ascii="仿宋_GB2312" w:hAnsi="仿宋_GB2312" w:eastAsia="仿宋_GB2312"/>
      <w:b/>
      <w:kern w:val="44"/>
      <w:sz w:val="44"/>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rFonts w:ascii="等线" w:hAnsi="等线" w:eastAsia="Times New Roman" w:cs="Times New Roman"/>
      <w:sz w:val="21"/>
      <w:szCs w:val="24"/>
    </w:rPr>
  </w:style>
  <w:style w:type="paragraph" w:styleId="3">
    <w:name w:val="Body Text First Indent"/>
    <w:basedOn w:val="2"/>
    <w:next w:val="4"/>
    <w:autoRedefine/>
    <w:qFormat/>
    <w:uiPriority w:val="0"/>
    <w:pPr>
      <w:ind w:firstLine="420" w:firstLineChars="100"/>
    </w:pPr>
  </w:style>
  <w:style w:type="paragraph" w:styleId="4">
    <w:name w:val="Plain Text"/>
    <w:basedOn w:val="1"/>
    <w:next w:val="1"/>
    <w:autoRedefine/>
    <w:qFormat/>
    <w:uiPriority w:val="0"/>
    <w:rPr>
      <w:rFonts w:ascii="宋体" w:hAnsi="Courier New" w:eastAsia="Times New Roman" w:cs="Times New Roman"/>
      <w:sz w:val="21"/>
      <w:szCs w:val="20"/>
    </w:rPr>
  </w:style>
  <w:style w:type="paragraph" w:styleId="6">
    <w:name w:val="Body Text 3"/>
    <w:basedOn w:val="1"/>
    <w:autoRedefine/>
    <w:qFormat/>
    <w:uiPriority w:val="99"/>
    <w:pPr>
      <w:spacing w:line="500" w:lineRule="exact"/>
    </w:pPr>
    <w:rPr>
      <w:b/>
      <w:bCs/>
      <w:sz w:val="24"/>
      <w:szCs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2023-11-06T02:11:00Z</dcterms:created>
  <dc:creator>G~R</dc:creator>
  <cp:lastModifiedBy>Administrator</cp:lastModifiedBy>
  <dcterms:modified xsi:type="dcterms:W3CDTF">2024-04-22T08:18:55Z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C953EDF3BCED4EEBAE35A113EDBC8BCC_11</vt:lpwstr>
  </property>
</Properties>
</file>