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pPr>
        <w:pStyle w:val="2"/>
        <w:spacing w:before="0" w:after="0" w:line="240" w:lineRule="auto"/>
        <w:jc w:val="center"/>
        <w:rPr>
          <w:rFonts w:ascii="Times New Roman" w:hAnsi="Times New Roman" w:eastAsia="黑体" w:cs="Times New Roman"/>
          <w:b w:val="0"/>
          <w:bCs/>
          <w:sz w:val="32"/>
          <w:szCs w:val="32"/>
          <w:shd w:val="clear" w:color="auto" w:fill="FFFFFF"/>
        </w:rPr>
      </w:pPr>
    </w:p>
    <w:p>
      <w:pPr>
        <w:pStyle w:val="2"/>
        <w:spacing w:before="0" w:after="0" w:line="240" w:lineRule="auto"/>
        <w:ind w:firstLine="640" w:firstLineChars="200"/>
        <w:jc w:val="both"/>
        <w:rPr>
          <w:rFonts w:hint="default" w:ascii="Times New Roman" w:hAnsi="Times New Roman" w:eastAsia="黑体" w:cs="Times New Roman"/>
          <w:b w:val="0"/>
          <w:bCs/>
          <w:sz w:val="32"/>
          <w:szCs w:val="32"/>
          <w:shd w:val="clear" w:color="auto" w:fill="FFFFFF"/>
        </w:rPr>
      </w:pPr>
      <w:r>
        <w:rPr>
          <w:rFonts w:ascii="Times New Roman" w:hAnsi="Times New Roman" w:eastAsia="黑体" w:cs="Times New Roman"/>
          <w:b w:val="0"/>
          <w:bCs/>
          <w:sz w:val="32"/>
          <w:szCs w:val="32"/>
          <w:shd w:val="clear" w:color="auto" w:fill="FFFFFF"/>
        </w:rPr>
        <w:t>一、</w:t>
      </w:r>
      <w:r>
        <w:rPr>
          <w:rFonts w:hint="default" w:ascii="Times New Roman" w:hAnsi="Times New Roman" w:eastAsia="黑体" w:cs="Times New Roman"/>
          <w:b w:val="0"/>
          <w:bCs/>
          <w:sz w:val="32"/>
          <w:szCs w:val="32"/>
          <w:shd w:val="clear" w:color="auto" w:fill="FFFFFF"/>
        </w:rPr>
        <w:t>项目概述</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成都市中西医结合医院拟开展</w:t>
      </w:r>
      <w:r>
        <w:rPr>
          <w:rFonts w:hint="default" w:ascii="Times New Roman" w:hAnsi="Times New Roman" w:eastAsia="方正仿宋_GBK" w:cs="Times New Roman"/>
          <w:sz w:val="32"/>
          <w:szCs w:val="32"/>
          <w:shd w:val="clear" w:color="auto" w:fill="FFFFFF"/>
          <w:lang w:val="en-US" w:eastAsia="zh-CN"/>
        </w:rPr>
        <w:t>货物、服务及工程项目的招标代理</w:t>
      </w:r>
      <w:r>
        <w:rPr>
          <w:rFonts w:hint="default" w:ascii="Times New Roman" w:hAnsi="Times New Roman" w:eastAsia="方正仿宋_GBK" w:cs="Times New Roman"/>
          <w:sz w:val="32"/>
          <w:szCs w:val="32"/>
          <w:shd w:val="clear" w:color="auto" w:fill="FFFFFF"/>
        </w:rPr>
        <w:t>等事项，拟</w:t>
      </w:r>
      <w:r>
        <w:rPr>
          <w:rFonts w:hint="default" w:ascii="Times New Roman" w:hAnsi="Times New Roman" w:eastAsia="方正仿宋_GBK" w:cs="Times New Roman"/>
          <w:sz w:val="32"/>
          <w:szCs w:val="32"/>
          <w:shd w:val="clear" w:color="auto" w:fill="FFFFFF"/>
          <w:lang w:val="en-US" w:eastAsia="zh-CN"/>
        </w:rPr>
        <w:t>采购三</w:t>
      </w:r>
      <w:r>
        <w:rPr>
          <w:rFonts w:hint="default" w:ascii="Times New Roman" w:hAnsi="Times New Roman" w:eastAsia="方正仿宋_GBK" w:cs="Times New Roman"/>
          <w:sz w:val="32"/>
          <w:szCs w:val="32"/>
          <w:shd w:val="clear" w:color="auto" w:fill="FFFFFF"/>
        </w:rPr>
        <w:t>家</w:t>
      </w:r>
      <w:r>
        <w:rPr>
          <w:rFonts w:hint="default" w:ascii="Times New Roman" w:hAnsi="Times New Roman" w:eastAsia="方正仿宋_GBK" w:cs="Times New Roman"/>
          <w:sz w:val="32"/>
          <w:szCs w:val="32"/>
          <w:shd w:val="clear" w:color="auto" w:fill="FFFFFF"/>
          <w:lang w:val="en-US" w:eastAsia="zh-CN"/>
        </w:rPr>
        <w:t>招标代理</w:t>
      </w:r>
      <w:r>
        <w:rPr>
          <w:rFonts w:hint="default" w:ascii="Times New Roman" w:hAnsi="Times New Roman" w:eastAsia="方正仿宋_GBK" w:cs="Times New Roman"/>
          <w:sz w:val="32"/>
          <w:szCs w:val="32"/>
          <w:shd w:val="clear" w:color="auto" w:fill="FFFFFF"/>
        </w:rPr>
        <w:t>机构开展相关工作。</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本项目共1个</w:t>
      </w:r>
      <w:r>
        <w:rPr>
          <w:rFonts w:hint="eastAsia" w:ascii="Times New Roman" w:eastAsia="方正仿宋_GBK" w:cs="Times New Roman"/>
          <w:sz w:val="32"/>
          <w:szCs w:val="32"/>
          <w:shd w:val="clear" w:color="auto" w:fill="FFFFFF"/>
          <w:lang w:val="en-US" w:eastAsia="zh-CN"/>
        </w:rPr>
        <w:t>包件</w:t>
      </w:r>
      <w:bookmarkStart w:id="0" w:name="_GoBack"/>
      <w:bookmarkEnd w:id="0"/>
      <w:r>
        <w:rPr>
          <w:rFonts w:hint="default" w:ascii="Times New Roman" w:hAnsi="Times New Roman" w:eastAsia="方正仿宋_GBK" w:cs="Times New Roman"/>
          <w:sz w:val="32"/>
          <w:szCs w:val="32"/>
          <w:shd w:val="clear" w:color="auto" w:fill="FFFFFF"/>
        </w:rPr>
        <w:t>，采购成都市中西医结合医院</w:t>
      </w:r>
      <w:r>
        <w:rPr>
          <w:rFonts w:hint="default" w:ascii="Times New Roman" w:hAnsi="Times New Roman" w:eastAsia="方正仿宋_GBK" w:cs="Times New Roman"/>
          <w:sz w:val="32"/>
          <w:szCs w:val="32"/>
          <w:shd w:val="clear" w:color="auto" w:fill="FFFFFF"/>
          <w:lang w:val="en-US" w:eastAsia="zh-CN"/>
        </w:rPr>
        <w:t>招标代理</w:t>
      </w:r>
      <w:r>
        <w:rPr>
          <w:rFonts w:hint="default" w:ascii="Times New Roman" w:hAnsi="Times New Roman" w:eastAsia="方正仿宋_GBK" w:cs="Times New Roman"/>
          <w:sz w:val="32"/>
          <w:szCs w:val="32"/>
          <w:shd w:val="clear" w:color="auto" w:fill="FFFFFF"/>
        </w:rPr>
        <w:t>服务项目，一采</w:t>
      </w:r>
      <w:r>
        <w:rPr>
          <w:rFonts w:hint="default" w:ascii="Times New Roman" w:hAnsi="Times New Roman" w:eastAsia="方正仿宋_GBK" w:cs="Times New Roman"/>
          <w:sz w:val="32"/>
          <w:szCs w:val="32"/>
          <w:shd w:val="clear" w:color="auto" w:fill="FFFFFF"/>
          <w:lang w:val="en-US" w:eastAsia="zh-CN"/>
        </w:rPr>
        <w:t>两</w:t>
      </w:r>
      <w:r>
        <w:rPr>
          <w:rFonts w:hint="default" w:ascii="Times New Roman" w:hAnsi="Times New Roman" w:eastAsia="方正仿宋_GBK" w:cs="Times New Roman"/>
          <w:sz w:val="32"/>
          <w:szCs w:val="32"/>
          <w:shd w:val="clear" w:color="auto" w:fill="FFFFFF"/>
        </w:rPr>
        <w:t>年。</w:t>
      </w:r>
    </w:p>
    <w:p>
      <w:pPr>
        <w:pStyle w:val="2"/>
        <w:spacing w:before="0" w:after="0" w:line="240" w:lineRule="auto"/>
        <w:ind w:firstLine="640" w:firstLineChars="200"/>
        <w:jc w:val="both"/>
        <w:rPr>
          <w:rFonts w:hint="default" w:ascii="Times New Roman" w:hAnsi="Times New Roman" w:eastAsia="黑体" w:cs="Times New Roman"/>
          <w:b w:val="0"/>
          <w:bCs/>
          <w:sz w:val="32"/>
          <w:szCs w:val="32"/>
          <w:shd w:val="clear" w:color="auto" w:fill="FFFFFF"/>
        </w:rPr>
      </w:pPr>
      <w:r>
        <w:rPr>
          <w:rFonts w:hint="default" w:ascii="Times New Roman" w:hAnsi="Times New Roman" w:eastAsia="黑体" w:cs="Times New Roman"/>
          <w:b w:val="0"/>
          <w:bCs/>
          <w:sz w:val="32"/>
          <w:szCs w:val="32"/>
          <w:shd w:val="clear" w:color="auto" w:fill="FFFFFF"/>
        </w:rPr>
        <w:t>二、项目清单</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开展货物、服务及工程项目的招标代理及协助比选人完成包括但不限于技术服务要求的其他事项。</w:t>
      </w:r>
    </w:p>
    <w:p>
      <w:pPr>
        <w:pStyle w:val="2"/>
        <w:spacing w:before="0" w:after="0" w:line="240" w:lineRule="auto"/>
        <w:ind w:firstLine="640" w:firstLineChars="200"/>
        <w:jc w:val="both"/>
        <w:rPr>
          <w:rFonts w:hint="default" w:ascii="Times New Roman" w:hAnsi="Times New Roman" w:eastAsia="黑体" w:cs="Times New Roman"/>
          <w:b w:val="0"/>
          <w:bCs/>
          <w:sz w:val="32"/>
          <w:szCs w:val="32"/>
          <w:shd w:val="clear" w:color="auto" w:fill="FFFFFF"/>
          <w:lang w:eastAsia="zh-CN"/>
        </w:rPr>
      </w:pPr>
      <w:r>
        <w:rPr>
          <w:rFonts w:hint="default" w:ascii="Times New Roman" w:hAnsi="Times New Roman" w:eastAsia="黑体" w:cs="Times New Roman"/>
          <w:b w:val="0"/>
          <w:bCs/>
          <w:sz w:val="32"/>
          <w:szCs w:val="32"/>
          <w:shd w:val="clear" w:color="auto" w:fill="FFFFFF"/>
        </w:rPr>
        <w:t>三、技术服务要求</w:t>
      </w:r>
      <w:r>
        <w:rPr>
          <w:rFonts w:hint="default" w:ascii="Times New Roman" w:hAnsi="Times New Roman" w:eastAsia="黑体" w:cs="Times New Roman"/>
          <w:b w:val="0"/>
          <w:bCs/>
          <w:sz w:val="32"/>
          <w:szCs w:val="32"/>
          <w:shd w:val="clear" w:color="auto" w:fill="FFFFFF"/>
          <w:lang w:eastAsia="zh-CN"/>
        </w:rPr>
        <w:t>（</w:t>
      </w:r>
      <w:r>
        <w:rPr>
          <w:rFonts w:hint="default" w:ascii="Times New Roman" w:hAnsi="Times New Roman" w:eastAsia="黑体" w:cs="Times New Roman"/>
          <w:b w:val="0"/>
          <w:bCs/>
          <w:sz w:val="32"/>
          <w:szCs w:val="32"/>
          <w:shd w:val="clear" w:color="auto" w:fill="FFFFFF"/>
          <w:lang w:val="en-US" w:eastAsia="zh-CN"/>
        </w:rPr>
        <w:t>实质性要求</w:t>
      </w:r>
      <w:r>
        <w:rPr>
          <w:rFonts w:hint="default" w:ascii="Times New Roman" w:hAnsi="Times New Roman" w:eastAsia="黑体" w:cs="Times New Roman"/>
          <w:b w:val="0"/>
          <w:bCs/>
          <w:sz w:val="32"/>
          <w:szCs w:val="32"/>
          <w:shd w:val="clear" w:color="auto" w:fill="FFFFFF"/>
          <w:lang w:eastAsia="zh-CN"/>
        </w:rPr>
        <w:t>）</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★1.人员驻点服务（中选招标代理机构长期驻院人员不少于1名）</w:t>
      </w:r>
      <w:r>
        <w:rPr>
          <w:rFonts w:hint="eastAsia" w:ascii="Times New Roman" w:hAnsi="Times New Roman" w:eastAsia="方正仿宋_GBK" w:cs="Times New Roman"/>
          <w:sz w:val="32"/>
          <w:szCs w:val="32"/>
          <w:shd w:val="clear" w:color="auto" w:fill="FFFFFF"/>
          <w:lang w:val="en-US" w:eastAsia="zh-CN"/>
        </w:rPr>
        <w:t>；</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.根据相关法律法规，组织专业人士（专家）对委托的采购项目实施采购需求论证、重点审查、进口论证、单一来源等相关论证；</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val="en-US" w:eastAsia="zh-CN"/>
        </w:rPr>
        <w:t>.依法根据采购政策、采购预算及采购需求，规范编制、解释资格预审文件（采用资格预审时）和采购文件；</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.按照法定的程序、时间完成系统推送、发布采购公告及更正公告；</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.根据项目需要组织采购答疑、协助现场踏勘等；</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.协助采购人依法抽取专家组建评审委员会，组织评审活动；</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en-US" w:eastAsia="zh-CN"/>
        </w:rPr>
        <w:t>.对应复核的内容进行复核，提交评标（审）报告；</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.按照法定的程序、时间完成系统推送、发布中标（成交）公告，发送中标（成交）通知书；</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lang w:val="en-US" w:eastAsia="zh-CN"/>
        </w:rPr>
        <w:t>.答复处理采购过程和结果的询问和质疑，协助采购人答复采购需求方面的质疑，协助处理有关投诉举报等事宜；</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lang w:val="en-US" w:eastAsia="zh-CN"/>
        </w:rPr>
        <w:t>.根据项目需要协助组织专家对委托的项目实施履约验收；</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lang w:val="en-US" w:eastAsia="zh-CN"/>
        </w:rPr>
        <w:t>.及时整理、复核、归档采购项目全部资料，并在采购项目完成后15个工作日内完成采购备案文件制作和移交（含电子文档）；</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lang w:val="en-US" w:eastAsia="zh-CN"/>
        </w:rPr>
        <w:t>.其他相应服务，包括但不限于以下内容：</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至少配置1名项目负责人、2名有招标代理经验的对接人员负责具体项目；</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（2）根据项目需要随时到院沟通，提高对接效率，确保实施质量；</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（3）报告采购过程相关情况及时、到位，衔接顺畅（公告发布、质疑投诉等）；</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（4）答复有关法律法规和日常业务咨询；</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（5）在采购实施过程中严格履行保密义务，廉洁自律；</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（6）根据医院需要提供政府采购业务培训服务。</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（7）协助完成采购项目相关的其他工作。</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val="en-US" w:eastAsia="zh-CN"/>
        </w:rPr>
        <w:t>.中选的代理机构在招标代理过程中应做到公平、公正、公开；按照专业化、规范化、制度化的招标流程为院方提供代理服务，发生任何投标人投诉应及时回复、妥善处理；发生代理机构违反“招投标法”“政府采购法”行为，采购人可无条件取消其代理资格。</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2312" w:cs="Times New Roman"/>
          <w:b/>
          <w:bCs/>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 服务保密要求：成交供应商在代理服务过程中，应严格遵守国家保密规定，不向外非法泄露相关信息，不利用获取的信息牟取利益或用于其他与代理服务无关的任何事项。</w:t>
      </w:r>
      <w:r>
        <w:rPr>
          <w:rFonts w:hint="default" w:ascii="Times New Roman" w:hAnsi="Times New Roman" w:eastAsia="方正仿宋_GBK" w:cs="Times New Roman"/>
          <w:b/>
          <w:bCs/>
          <w:sz w:val="32"/>
          <w:szCs w:val="32"/>
          <w:shd w:val="clear" w:color="auto" w:fill="FFFFFF"/>
          <w:lang w:val="en-US" w:eastAsia="zh-CN"/>
        </w:rPr>
        <w:t>（提供单独承诺函原件，格式自拟）</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黑体" w:cs="Times New Roman"/>
          <w:b w:val="0"/>
          <w:bCs/>
          <w:kern w:val="44"/>
          <w:sz w:val="32"/>
          <w:szCs w:val="32"/>
          <w:shd w:val="clear" w:color="auto" w:fill="FFFFFF"/>
          <w:lang w:val="en-US" w:eastAsia="zh-CN" w:bidi="ar-SA"/>
        </w:rPr>
      </w:pPr>
      <w:r>
        <w:rPr>
          <w:rFonts w:hint="default" w:ascii="Times New Roman" w:hAnsi="Times New Roman" w:eastAsia="黑体" w:cs="Times New Roman"/>
          <w:b w:val="0"/>
          <w:bCs/>
          <w:kern w:val="44"/>
          <w:sz w:val="32"/>
          <w:szCs w:val="32"/>
          <w:shd w:val="clear" w:color="auto" w:fill="FFFFFF"/>
          <w:lang w:val="en-US" w:eastAsia="zh-CN" w:bidi="ar-SA"/>
        </w:rPr>
        <w:t>★四、商务要求</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★1.服务期限：两年</w:t>
      </w:r>
      <w:r>
        <w:rPr>
          <w:rFonts w:hint="eastAsia" w:ascii="Times New Roman" w:hAnsi="Times New Roman" w:eastAsia="方正仿宋_GBK" w:cs="Times New Roman"/>
          <w:sz w:val="32"/>
          <w:szCs w:val="32"/>
          <w:shd w:val="clear" w:color="auto" w:fill="FFFFFF"/>
          <w:lang w:val="en-US" w:eastAsia="zh-CN"/>
        </w:rPr>
        <w:t>，合同一年一签，经考核合格后续签下一年合同。</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★2.采购代理费用由采购代理机构</w:t>
      </w:r>
      <w:r>
        <w:rPr>
          <w:rFonts w:hint="eastAsia" w:ascii="Times New Roman" w:hAnsi="Times New Roman" w:eastAsia="方正仿宋_GBK" w:cs="Times New Roman"/>
          <w:sz w:val="32"/>
          <w:szCs w:val="32"/>
          <w:shd w:val="clear" w:color="auto" w:fill="FFFFFF"/>
          <w:lang w:val="en-US" w:eastAsia="zh-CN"/>
        </w:rPr>
        <w:t>参</w:t>
      </w:r>
      <w:r>
        <w:rPr>
          <w:rFonts w:hint="default" w:ascii="Times New Roman" w:hAnsi="Times New Roman" w:eastAsia="方正仿宋_GBK" w:cs="Times New Roman"/>
          <w:sz w:val="32"/>
          <w:szCs w:val="32"/>
          <w:shd w:val="clear" w:color="auto" w:fill="FFFFFF"/>
          <w:lang w:val="en-US" w:eastAsia="zh-CN"/>
        </w:rPr>
        <w:t>照《国家计委关于印发〈招标代理服务收费管理暂行办法〉的通知》（计价格[2002]1980号）规定收费标准为基础向具体采购项目中标人（成交人）收取。采购代理费中包含招标场地租赁费等所有与招标代理工作相关的一切费用。</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★3.报价要求：</w:t>
      </w:r>
      <w:r>
        <w:rPr>
          <w:rFonts w:hint="eastAsia" w:ascii="Times New Roman" w:hAnsi="Times New Roman" w:eastAsia="方正仿宋_GBK" w:cs="Times New Roman"/>
          <w:sz w:val="32"/>
          <w:szCs w:val="32"/>
          <w:shd w:val="clear" w:color="auto" w:fill="FFFFFF"/>
          <w:lang w:val="en-US" w:eastAsia="zh-CN"/>
        </w:rPr>
        <w:t>参照</w:t>
      </w:r>
      <w:r>
        <w:rPr>
          <w:rFonts w:hint="default" w:ascii="Times New Roman" w:hAnsi="Times New Roman" w:eastAsia="方正仿宋_GBK" w:cs="Times New Roman"/>
          <w:sz w:val="32"/>
          <w:szCs w:val="32"/>
          <w:shd w:val="clear" w:color="auto" w:fill="FFFFFF"/>
          <w:lang w:val="en-US" w:eastAsia="zh-CN"/>
        </w:rPr>
        <w:t>《国家计委关于印发〈招标代理服务收费管理暂行办法〉的通知》（计价格[2002]1980号）规定收费标准，以下浮率报价。投标人以百分比的方式报出一个固定不变的下浮率，作为计算招标代理服务收费的依据。</w:t>
      </w:r>
    </w:p>
    <w:p>
      <w:pPr>
        <w:shd w:val="clear" w:color="auto" w:fill="FFFFFF"/>
        <w:tabs>
          <w:tab w:val="left" w:pos="720"/>
          <w:tab w:val="left" w:pos="900"/>
        </w:tabs>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注：本章中标注“★”的条款为实质性要求，未响应或不满足，按无效响应处理，本章中标注“▲”的条款为重要性参数要求。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13683CA5"/>
    <w:rsid w:val="0B910F3B"/>
    <w:rsid w:val="0BFE313E"/>
    <w:rsid w:val="115832F0"/>
    <w:rsid w:val="11A1128D"/>
    <w:rsid w:val="13683CA5"/>
    <w:rsid w:val="14EC447B"/>
    <w:rsid w:val="1BDB2B53"/>
    <w:rsid w:val="1C88269D"/>
    <w:rsid w:val="1FE01B46"/>
    <w:rsid w:val="3933030F"/>
    <w:rsid w:val="3C1F5A19"/>
    <w:rsid w:val="48A56F3E"/>
    <w:rsid w:val="5DA12EF6"/>
    <w:rsid w:val="6F69270C"/>
    <w:rsid w:val="71E72E8F"/>
    <w:rsid w:val="71FD4747"/>
    <w:rsid w:val="75EB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1102</Words>
  <Characters>1265</Characters>
  <Lines>0</Lines>
  <Paragraphs>0</Paragraphs>
  <TotalTime>0</TotalTime>
  <ScaleCrop>false</ScaleCrop>
  <LinksUpToDate>false</LinksUpToDate>
  <CharactersWithSpaces>1276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123</cp:lastModifiedBy>
  <dcterms:modified xsi:type="dcterms:W3CDTF">2024-08-26T02:41:01Z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C953EDF3BCED4EEBAE35A113EDBC8BCC_11</vt:lpwstr>
  </property>
</Properties>
</file>