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0A39">
      <w:pPr>
        <w:tabs>
          <w:tab w:val="left" w:pos="344"/>
        </w:tabs>
        <w:spacing w:line="640" w:lineRule="exact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5FBCEDF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eastAsia="黑体"/>
          <w:b/>
          <w:sz w:val="28"/>
          <w:szCs w:val="28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16016EAC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方正小标宋_GBK" w:hAnsi="方正小标宋_GBK" w:eastAsia="方正小标宋_GBK" w:cs="方正小标宋_GBK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44"/>
          <w:sz w:val="32"/>
          <w:szCs w:val="32"/>
        </w:rPr>
        <w:t>带“★”号的条款为本次采购项目的实质性要求，供应商应全部满足，如有任意一项未满足视为无效响应文件处理。</w:t>
      </w:r>
    </w:p>
    <w:p w14:paraId="70CB405B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一、比选项目内容</w:t>
      </w:r>
    </w:p>
    <w:p w14:paraId="24602C1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本项目共1个包件，采购门户网站网络安全、网站运维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服务项目，预算金额13.2万元/年，一采三年</w:t>
      </w:r>
      <w:r>
        <w:rPr>
          <w:rFonts w:hint="eastAsia" w:hAnsi="仿宋_GB2312"/>
          <w:sz w:val="32"/>
          <w:szCs w:val="32"/>
          <w:shd w:val="clear" w:color="auto" w:fill="FFFFFF"/>
        </w:rPr>
        <w:t>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39C3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2B3A948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包件</w:t>
            </w:r>
          </w:p>
        </w:tc>
        <w:tc>
          <w:tcPr>
            <w:tcW w:w="3352" w:type="dxa"/>
            <w:noWrap w:val="0"/>
            <w:vAlign w:val="center"/>
          </w:tcPr>
          <w:p w14:paraId="19842FC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7C15EDF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2539" w:type="dxa"/>
            <w:noWrap w:val="0"/>
            <w:vAlign w:val="center"/>
          </w:tcPr>
          <w:p w14:paraId="512E86A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</w:t>
            </w:r>
          </w:p>
          <w:p w14:paraId="07CD423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（万元/年）</w:t>
            </w:r>
          </w:p>
        </w:tc>
      </w:tr>
      <w:tr w14:paraId="569F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29B29BC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5CE2D5D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门户网站网络安全、网站运维服务</w:t>
            </w:r>
          </w:p>
        </w:tc>
        <w:tc>
          <w:tcPr>
            <w:tcW w:w="1680" w:type="dxa"/>
            <w:noWrap w:val="0"/>
            <w:vAlign w:val="center"/>
          </w:tcPr>
          <w:p w14:paraId="6F4A8C0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50017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13.2</w:t>
            </w:r>
          </w:p>
        </w:tc>
      </w:tr>
    </w:tbl>
    <w:p w14:paraId="1BEB9C1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二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技术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要求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999"/>
        <w:gridCol w:w="6935"/>
      </w:tblGrid>
      <w:tr w14:paraId="45AD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68" w:type="dxa"/>
            <w:noWrap w:val="0"/>
            <w:vAlign w:val="center"/>
          </w:tcPr>
          <w:p w14:paraId="08717D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9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B07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内容</w:t>
            </w:r>
          </w:p>
        </w:tc>
        <w:tc>
          <w:tcPr>
            <w:tcW w:w="69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2DB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技术参数</w:t>
            </w:r>
          </w:p>
        </w:tc>
      </w:tr>
      <w:tr w14:paraId="72F0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68" w:type="dxa"/>
            <w:noWrap w:val="0"/>
            <w:vAlign w:val="center"/>
          </w:tcPr>
          <w:p w14:paraId="3F3F92D8">
            <w:pPr>
              <w:pStyle w:val="11"/>
              <w:numPr>
                <w:ilvl w:val="0"/>
                <w:numId w:val="1"/>
              </w:numPr>
              <w:autoSpaceDE w:val="0"/>
              <w:autoSpaceDN w:val="0"/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37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运维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9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0BEC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1.Banner制作：首页形象图片美工设计12 张/年，通知栏等的制作与更新，提供的所有素材、图片、视频等乙方必须保证具有版权，采购人无偿使用。</w:t>
            </w:r>
          </w:p>
          <w:p w14:paraId="448109AE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2.文章批量添加：网站新闻类文章提供批量添加服务24次/年。</w:t>
            </w:r>
          </w:p>
          <w:p w14:paraId="006DBB1B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3.网站页面栏目调整：对栏目进行新增、删除、隐藏、改名、移动。</w:t>
            </w:r>
          </w:p>
          <w:p w14:paraId="7D341888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4.医生、科室资料批量维护：支持批量更新与替换服务1次/年。</w:t>
            </w:r>
          </w:p>
          <w:p w14:paraId="3DF1F671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5.专题新增：含专题图片设计与专题框架建设4次/年(使用默认版式，不含单独设计)。</w:t>
            </w:r>
          </w:p>
          <w:p w14:paraId="4DF2394A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6.网站运维报告：提供网站运行情况月度运维报告12次/年。</w:t>
            </w:r>
          </w:p>
          <w:p w14:paraId="23397032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7.网站页面优化调整：根据网站使用情况，对网站页面进行微调优化。</w:t>
            </w:r>
          </w:p>
          <w:p w14:paraId="15D5075E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8.菜单、模块自定义：可通过管理功能自定义菜单、模块。</w:t>
            </w:r>
          </w:p>
          <w:p w14:paraId="38C116D4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9.操作培训：根据采购人需要，进行网站后台系统操作培训。</w:t>
            </w:r>
          </w:p>
          <w:p w14:paraId="542BF801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10.网站域名：cdzxy.com域名管理与续费等操作。</w:t>
            </w:r>
          </w:p>
          <w:p w14:paraId="1BA3C65B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11.网站服务器：租赁阿里云云服务器2台。操作系统：CentOS 7.9；配置：4核8G；存储大小：50G+500G；带宽：10M；云备份每天一次（含网站迁移及部署到新服务器服务，供应商不得在医院租赁服务器上架设其他和采购人无关的网站，因供应商原因，造成服务器网络中断，供应商应第一时间提出并实施解决方案）。</w:t>
            </w:r>
          </w:p>
          <w:p w14:paraId="78222C0B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12.网站SEO定期优化：根据网站搜索访问词，定期进行网站SEO优化。</w:t>
            </w:r>
          </w:p>
          <w:p w14:paraId="23C5CE54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.全天候7*24小时运维服务：服务响应时间0.5小时，提供专属运维客服，采购人可随时联系技术支持人员，以便于及时对网站进行各模块修改、内容更新及版面调整、管理系统功能完善和优化。技术指导及技术支持支援：提供安全技术支持，提供24小时的热线支持，发生网络安全响应时间：1小时。若电话中无法解决，2小时内到达现场进行维护，并应于24小时内完全解决故障，提交完整的事件分析报告，详细说明事件原因、经过和处理方式等，而且对以后整改的方向提供适当的解决方案，提供维护报告。</w:t>
            </w:r>
          </w:p>
          <w:p w14:paraId="48B35D0A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14.回访服务：每日对网站服务进行巡检和数据备份，每月主动电话回访网站需求服务，每年主动现场回访网站需求服务。</w:t>
            </w:r>
          </w:p>
          <w:p w14:paraId="1D068920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15.运维报告：网站维护内容工单系统记录并形成运维报告，定期向采购人发送月度以及年度运维报告。</w:t>
            </w:r>
          </w:p>
          <w:p w14:paraId="3B753ADD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16.备份服务：每天进行服务器、网站数据库及日至备份。服务器每日14点、23点进行快照备份（全备份）。服务器出现问题及时修复，保障数据安全，避免造成损失。</w:t>
            </w:r>
          </w:p>
          <w:p w14:paraId="467CC2AD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17.数据导出：网站数据能随时导出，便于采购人及时查看网站访问量等。</w:t>
            </w:r>
          </w:p>
          <w:p w14:paraId="09EC8C2D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18、等保测评：提供完整的网站等保测评安全服务指导方案，协助采购人通过等保测评。</w:t>
            </w:r>
          </w:p>
          <w:p w14:paraId="54EF5E4F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19、网站安全保障：出现非法外链排查记录、网站重大内容排查（关键字）、网站漏洞修复、云监控检测服务、网站应急关停服务（重大节假日期间）、重大活动、攻防演练提供安全加固升级方案指导。</w:t>
            </w:r>
          </w:p>
          <w:p w14:paraId="02BCF904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20.服务器性能监控服务：服务器的各项指标性能监控（含CPU、内存、磁盘、流量），制定报警规则，配置服务器安全组，每天对系统进行检查，服务器出现安全隐患或异常及时通知并处理。</w:t>
            </w:r>
          </w:p>
          <w:p w14:paraId="6FEB460D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21.备案服务：工业和信息化部政务服务平台备案、全国互联网安全管理服务平台备案。</w:t>
            </w:r>
          </w:p>
          <w:p w14:paraId="0D64F510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22.续费提醒服务：提供域名管理及续费提醒、安全产品到期续费提醒、企业邮箱到期续费提醒等。</w:t>
            </w:r>
          </w:p>
          <w:p w14:paraId="6E84FE92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23.重大节假日期间提供网站应急关停服务。</w:t>
            </w:r>
          </w:p>
          <w:p w14:paraId="318C7F89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24.网站重大内容排查：对关键字进行排查处理。</w:t>
            </w:r>
          </w:p>
          <w:p w14:paraId="41F950CA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25.对网站内容运维操作进行培训指导。</w:t>
            </w:r>
          </w:p>
          <w:p w14:paraId="13643009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26.网站公立机构认证：在网站搜索引擎中带“官网”“官方”标识指导。</w:t>
            </w:r>
          </w:p>
          <w:p w14:paraId="2D0DECF1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27.常规补丁升级：对服务器常规性补丁进行升级。</w:t>
            </w:r>
          </w:p>
          <w:p w14:paraId="0FCD51E4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28.漏洞修复：网站系统当前版本的网站运行程序环境漏洞和程序漏洞（Bug）修复。若接到国家部门相关整改通知，需立即按时完成修复。</w:t>
            </w:r>
          </w:p>
          <w:p w14:paraId="321714C3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29.每月度定期安全检查、功能检查、后台功能可用性检查；系统补丁升级到最新版本。</w:t>
            </w:r>
          </w:p>
          <w:p w14:paraId="07DFBF14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.采购人提出现有板块更新要求及新增板块内容要求时，在半小时内响应，2小时内完成更新。配备有专人负责采购人官网（中英文网站的移动端和PC端）的美工、版块制作维护，提供24小时电话咨询服务，及时处理更新要求。</w:t>
            </w:r>
          </w:p>
          <w:p w14:paraId="22AF918D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31.提供多类型文档、图片、视频文件的上传下载，可进行外部网页链接。</w:t>
            </w:r>
          </w:p>
          <w:p w14:paraId="35E1748A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32.日常维护中英文网站的移动端和PC端，各版本同步及时信息。</w:t>
            </w:r>
          </w:p>
          <w:p w14:paraId="06578F87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33.提供网站浏览情况月度分析、半年度分析、年度分析、网站内容导出导入等数据备份功能。</w:t>
            </w:r>
          </w:p>
          <w:p w14:paraId="07529B2A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34.网站一键关停服务配备有专人专班应急处置。</w:t>
            </w:r>
          </w:p>
          <w:p w14:paraId="161E4270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35.根据医院及相关科室需要，负责二级网站、跳转端口等建设，提供相应配合工作。</w:t>
            </w:r>
          </w:p>
          <w:p w14:paraId="319C52B0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36.配合医院进行漏洞扫描、渗透测试等安全测试，并对期间发现的问题立即进行整改，直至通过测试。</w:t>
            </w:r>
          </w:p>
          <w:p w14:paraId="64F665AB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37.网页出现信息错误时，立即处理，并在30分钟内完成更正。</w:t>
            </w:r>
          </w:p>
          <w:p w14:paraId="51C5BCE3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38.重大活动举办期间，组织网络安全技术及运维团队开展7*24小时值班值守，随时应急响应。</w:t>
            </w:r>
          </w:p>
          <w:p w14:paraId="2FC3FFF3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39.落实容灾备份，一旦服务中断可立即切换恢复。</w:t>
            </w:r>
          </w:p>
          <w:p w14:paraId="7B128545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40.ipv6服务：达到上级单位对医院门户网站IPv6要求，门户网站完全支持IPv6环境下运行，实现“IPv6第二级链接支持率”、“IPv6第三级链接支持率”和"支持度评分"，达到三项评测指标要求。</w:t>
            </w:r>
          </w:p>
          <w:p w14:paraId="0580F098">
            <w:pPr>
              <w:pStyle w:val="4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41.对接互联网医院-医生数据信息，确保数据统一。</w:t>
            </w:r>
          </w:p>
          <w:p w14:paraId="08310924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42.完成其他需要配合医院的工作。</w:t>
            </w:r>
          </w:p>
          <w:p w14:paraId="01222D32">
            <w:pPr>
              <w:pStyle w:val="4"/>
              <w:rPr>
                <w:rFonts w:ascii="仿宋" w:hAnsi="仿宋" w:eastAsia="仿宋" w:cs="仿宋"/>
                <w:sz w:val="24"/>
              </w:rPr>
            </w:pPr>
          </w:p>
        </w:tc>
      </w:tr>
      <w:tr w14:paraId="7E19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068" w:type="dxa"/>
            <w:noWrap w:val="0"/>
            <w:vAlign w:val="center"/>
          </w:tcPr>
          <w:p w14:paraId="3C2934D0">
            <w:pPr>
              <w:pStyle w:val="11"/>
              <w:numPr>
                <w:ilvl w:val="0"/>
                <w:numId w:val="1"/>
              </w:numPr>
              <w:autoSpaceDE w:val="0"/>
              <w:autoSpaceDN w:val="0"/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82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安全服务要求</w:t>
            </w:r>
          </w:p>
        </w:tc>
        <w:tc>
          <w:tcPr>
            <w:tcW w:w="69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D4FC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两台云服务器的安全部署服务，包括但不限于以下服务内容，确保采购人顺利通过三级等保测评及日常安全等重保活动。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（一）Web应用防火墙</w:t>
            </w:r>
          </w:p>
          <w:p w14:paraId="2A5FD447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1.服务商提供的服务可适用于公有云、私有云和混合云及传统环境等场景，并支持多场景的统一实施和管理；</w:t>
            </w:r>
          </w:p>
          <w:p w14:paraId="6E461F21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2.服务商提供的服务支持反向代理防护模式和主机防护模式；</w:t>
            </w:r>
          </w:p>
          <w:p w14:paraId="599FD889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3.服务商提供的服务网站漏洞防护:支持HTTP检测，支持文件上传防护，通过自定义禁止上传的文件类型，对上传至web服务器的信息进行检查;</w:t>
            </w:r>
          </w:p>
          <w:p w14:paraId="7DF6EE01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4.服务商提供的服务支持目录漏洞防护，支持禁止浏览畸形文件的功能，支持短文件名防护;</w:t>
            </w:r>
          </w:p>
          <w:p w14:paraId="30A2523E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5.★服务商提供的服务支持网页后门（webshell）查杀，包含有静态查杀引擎和动态查杀引擎；</w:t>
            </w:r>
          </w:p>
          <w:p w14:paraId="2E9DAF52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6.服务商提供的服务支持资源防盗链防护，支持特定资源防护，通过对某些特定资源的进行防护，不允许被下载或被盗用。保护模式包含有资源路径保护和资源类型保护。</w:t>
            </w:r>
          </w:p>
          <w:p w14:paraId="4109BBC0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7.服务商提供的服务内容防护模块：支持网站后台防护，支持响应内容防护;</w:t>
            </w:r>
          </w:p>
          <w:p w14:paraId="1BCCF79A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8.服务商提供的服务支持CC攻击防护：支持通过主动防御系统防御CC攻击。</w:t>
            </w:r>
          </w:p>
          <w:p w14:paraId="7B0859BF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9.★服务商提供的服务支持黑白名单管理：支持通过设置IP地址为黑名单地址或者白名单地址，调整指定IP/IP段对网站的访问权限。支持的设置有白名单、黑名单、封禁区域、爬虫白名单。</w:t>
            </w:r>
          </w:p>
          <w:p w14:paraId="3C581B07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虚拟补丁：支持在无需打补丁的情况下，通过其他方式进行非法攻击拦截，完成漏洞防护。</w:t>
            </w:r>
          </w:p>
          <w:p w14:paraId="7AF12A57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★服务商提供的服务支持攻击分析：支持对攻击事件源和攻击源事件的分析；支持从多个维度挖掘攻击者IP的地理信息、活跃度、攻击手法特征、攻击次数、攻击服务器范围等并进行画像分析和威胁程度排名，提供攻击IP风险分布图、攻击IP地理分布图、最近30天攻击IP列表。</w:t>
            </w:r>
          </w:p>
          <w:p w14:paraId="4807CFBD">
            <w:pPr>
              <w:pStyle w:val="4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（二）安全中心</w:t>
            </w:r>
          </w:p>
          <w:p w14:paraId="5B4CBE43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资产清点:服务商需要通过安全中心服务进行资产管理，能够定期获取并记录主机上的Web站点、Web容器、Web应用、Web应用框架、账号、计划任务、端口、数据库、进程、第三方组件、环境变量、Jar包、系统安装包、软件应用、内核模块等信息。</w:t>
            </w:r>
          </w:p>
          <w:p w14:paraId="6DFD895F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服务商需要对主机开启各类监控包括登录监控、完整性监控、操作审计、进程监控、资源监控、性能监控、会话监控，能确保第一时间发现服务器问题。</w:t>
            </w:r>
          </w:p>
          <w:p w14:paraId="6B04A8DC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2.入侵检测：服务商需要处理各类入侵事件及具有高度威胁的事件，支持识别并处置的入侵威胁事件包括：病毒木马、网页后门、反弹shell、异常账号、日志删除、异常登录、异常进程、系统命令校验等。服务商需要对接国内外主流病毒查杀引擎，采用多引擎查杀（数量不少于4个），可检测出恶意进程及软件，并提供隔离、信任等功能。</w:t>
            </w:r>
          </w:p>
          <w:p w14:paraId="203625A5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3.安全体检：服务商可主动发起主机深度检测，检测的项目包括：系统漏洞、弱口令、高危账号、配置缺陷、病毒木马、网页后门、反弹shell、异常账号、日志删除、异常进程、系统命令校验等。</w:t>
            </w:r>
          </w:p>
          <w:p w14:paraId="28A7C042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4.安全基线：服务商需要对服务器操作系统（Windows和Linux）配置和web容器配置的基线内容进行检查，可以设置合规基线检测的基线模板，设置模板基础信息、规则信息，支持自定义基线检测。</w:t>
            </w:r>
          </w:p>
          <w:p w14:paraId="101CCC0C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5.病毒防护：服务商能提供病毒防护和主动防护功能，需要支持暴力破解防护、扫描防护、病毒防护、IP黑白名单、端口安全防护、访问控制、进程行为控制、反弹shell监控、远程登录防护、本地提权防护。</w:t>
            </w:r>
          </w:p>
          <w:p w14:paraId="0BDF9F0C">
            <w:pPr>
              <w:pStyle w:val="4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（三）堡垒机</w:t>
            </w:r>
          </w:p>
          <w:p w14:paraId="37018B9E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★1.服务商提供的服务可用于集中管理资产权限，全程监控操作行为，实时还原运维场景，保障云端运维身份可鉴别、权限可管控、风险可阻断、操作可审计，助力等保合规。</w:t>
            </w:r>
          </w:p>
          <w:p w14:paraId="1A7F4809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2.服务商提供的服务建立统一安全运维通道，通过运维权限细粒度管控、风险命令实时阻断、密码无感知托管、操作行为录播审计等，解决“众多资产难管理”、“运维职责权限不清晰”以及“运维事件难追溯”等问题。</w:t>
            </w:r>
          </w:p>
          <w:p w14:paraId="26CD48AC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3.服务商提供的服务支持权限细粒度划分，有效防止越权行为导致的敏感数据泄漏事件发生。</w:t>
            </w:r>
          </w:p>
          <w:p w14:paraId="3F294E47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★4.服务商提供的服务支持高危风险命令实时阻断，保障运维过程中的业务系统安全。</w:t>
            </w:r>
          </w:p>
          <w:p w14:paraId="580DA076">
            <w:pPr>
              <w:pStyle w:val="4"/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SSL证书+云安全组+云监控</w:t>
            </w:r>
          </w:p>
          <w:p w14:paraId="651FF013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1.网站数据加密：HTTP协议无法加密数据，导致网站数据可能产生泄露、篡改或钓鱼攻击等问题。安装SSL证书后，网站使用HTTPS协议对网站数据的传输进行加密，包括网站中的企业应用数据、政务信息、支付环节的数据都能实现加密传输，有效保护敏感数据的传输。</w:t>
            </w:r>
          </w:p>
          <w:p w14:paraId="7767D592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提升网站用户访问网站的安全性：如果网站没有安装SSL证书，网站地址以HTTP开头，浏览器会将此类网站标记为不安全的网站。如果网站已安装SSL证书，浏览器会将该网站标记为安全网站。浏览器地址栏展示该网站所属企业的真实身份。</w:t>
            </w:r>
          </w:p>
          <w:p w14:paraId="78EE0B11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3.提供云资源监控、网络分析与监控、可视化与报警功能的服务。</w:t>
            </w:r>
          </w:p>
          <w:p w14:paraId="55D96FFA">
            <w:pPr>
              <w:pStyle w:val="4"/>
              <w:numPr>
                <w:ilvl w:val="0"/>
                <w:numId w:val="2"/>
              </w:num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日志审计（日志服务+操作审计+对象存储）</w:t>
            </w:r>
          </w:p>
          <w:p w14:paraId="45AC99BB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1.提供威胁情报源管理功能，支持本地威胁情报管理和在线威胁情报联查接口管理功能；本地威胁情报管理支持手工录入、批量导入和定时远程FTP下载；威胁情报种类包含但不限于支持IP、域名、URL和文件HASH。</w:t>
            </w:r>
          </w:p>
          <w:p w14:paraId="4B140A2D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2.支持用户通过平台接口针对URL、IP、未知文件信息进行云端情报查询，获取URL、IP、可疑文件的威胁情报，提供用以判断威胁程度的相关信息；支持定时从云端获取情报和手工获取的方式。</w:t>
            </w:r>
          </w:p>
          <w:p w14:paraId="6BFE48E4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3.平台内置信誉库、地理信息库、漏洞库，并提供可持续更新服务。</w:t>
            </w:r>
          </w:p>
          <w:p w14:paraId="2B88E32E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★4.平台支持针对日志或事件类型生产新的事件关联规则配置，规则包括对日志或事件的统计，属性值比较的配置，支持配置滑动时间窗口和定时时间窗口。</w:t>
            </w:r>
          </w:p>
          <w:p w14:paraId="1CC97B12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支持的告警事件规则包括:</w:t>
            </w:r>
          </w:p>
          <w:p w14:paraId="6CC84FBC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（1）事件数告警</w:t>
            </w:r>
          </w:p>
          <w:p w14:paraId="4C702921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用户可以创建基于搜索结果的告警触发条件，在一个给定的时间范围内触发告警的阈值数。例如，用户可以设置告警条件为5分钟内搜索结果计数超过10次（基于时间戳）。</w:t>
            </w:r>
          </w:p>
          <w:p w14:paraId="2C92C012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（2）字段统计告警</w:t>
            </w:r>
          </w:p>
          <w:p w14:paraId="7995A9D6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提供针对字段内容的告警设置，在触发条件中用户需要填写字段名，统计方式可以在下拉框中选择，cardinality（独立计数）、sum （求和）、avg（平均值）、max（最大值）、min（最小值）。例如，告警触发条件为：clientip在5分钟之内某个ip的计数值超过10。</w:t>
            </w:r>
          </w:p>
          <w:p w14:paraId="32E878D4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5.提供的日志支持包括：入侵防护日志、应用管理日志、认证日志、防病毒日志、数据防泄漏日志、Web安全日志、运行日志、高级威胁日志、url过滤日志、VPN日志、waf日志、内容审计日志、数据库审计日志、无线热点发现日志等。</w:t>
            </w:r>
          </w:p>
          <w:p w14:paraId="65547968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6.提供的支持能够对海量应用安全审计日志进行稳定、高速、可容错的持续采集。具体包括：</w:t>
            </w:r>
          </w:p>
          <w:p w14:paraId="24B90408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（1）高可靠：数据传输过程失败重复和虑重机制，保障一致性；</w:t>
            </w:r>
          </w:p>
          <w:p w14:paraId="13C6A7F3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（2）低时延：流式数据处理，秒级数据分发；</w:t>
            </w:r>
          </w:p>
          <w:p w14:paraId="17441CD0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（3）可复用：7天数据缓存，数据可被多次订阅；</w:t>
            </w:r>
          </w:p>
          <w:p w14:paraId="73B7E7AA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（4）软硬结合冗余：采用硬件设备负载均衡和服务器硬件、软件集群工作模式确保高可用。</w:t>
            </w:r>
          </w:p>
          <w:p w14:paraId="5D357801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7.提供的支持包括定时备份：包括支持对日志数据、系统管理数据等重要数据自动定期备份至备份服务器，保障系统在出现重大故障时可快速恢复正常状态。</w:t>
            </w:r>
          </w:p>
          <w:p w14:paraId="7BC1CCBA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8.攻击分析：分析模块包含【自动化分析引擎】和【交互式分析功能组成】，其中自动化引擎包括：关联分析引擎、定向攻击引擎和问题资产引擎，采用实时计算方式根据预定义规则模型产生告警事件、问题资产。交互式分析功能针对安全分析师提供查询、搜索、统计、透视调查、扩线溯源等高级分析功能，分析师结合自身安全知识背景发现深层次问题，提升研判分析工作效率。</w:t>
            </w:r>
          </w:p>
        </w:tc>
      </w:tr>
      <w:tr w14:paraId="3BE5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068" w:type="dxa"/>
            <w:noWrap w:val="0"/>
            <w:vAlign w:val="center"/>
          </w:tcPr>
          <w:p w14:paraId="0359C237">
            <w:pPr>
              <w:pStyle w:val="11"/>
              <w:numPr>
                <w:ilvl w:val="0"/>
                <w:numId w:val="1"/>
              </w:numPr>
              <w:autoSpaceDE w:val="0"/>
              <w:autoSpaceDN w:val="0"/>
              <w:ind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F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其他要求</w:t>
            </w:r>
          </w:p>
        </w:tc>
        <w:tc>
          <w:tcPr>
            <w:tcW w:w="69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B98"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★按照等保三级要求对网站进行日常运维及安全运维，并协助通过每年重保活动和等保三级测评及整改，整改内容需要对网站系统所有漏洞进行修复，网站管理系统及服务器、数据库等所有漏洞（高、中、低）进行修复，包括且不限各种文件制度的编写等，需要原系统开发公司协助并且由此产生的费用均由供应商承担。</w:t>
            </w:r>
          </w:p>
        </w:tc>
      </w:tr>
    </w:tbl>
    <w:p w14:paraId="756AF1F5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三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、商务要求</w:t>
      </w:r>
    </w:p>
    <w:p w14:paraId="5FF08DF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000000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1.服务期限：</w:t>
      </w:r>
      <w:r>
        <w:rPr>
          <w:rFonts w:hint="eastAsia" w:hAnsi="仿宋_GB2312"/>
          <w:color w:val="000000"/>
          <w:sz w:val="32"/>
          <w:szCs w:val="32"/>
          <w:shd w:val="clear" w:color="auto" w:fill="FFFFFF"/>
        </w:rPr>
        <w:t>自合同签订之日起三年。</w:t>
      </w:r>
    </w:p>
    <w:p w14:paraId="6E04032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000000"/>
          <w:sz w:val="32"/>
          <w:szCs w:val="32"/>
          <w:shd w:val="clear" w:color="auto" w:fill="FFFFFF"/>
        </w:rPr>
      </w:pPr>
      <w:r>
        <w:rPr>
          <w:rFonts w:hint="eastAsia" w:hAnsi="仿宋_GB2312"/>
          <w:color w:val="000000"/>
          <w:sz w:val="32"/>
          <w:szCs w:val="32"/>
          <w:shd w:val="clear" w:color="auto" w:fill="FFFFFF"/>
        </w:rPr>
        <w:t>2.报价：本项目预算13.2万元/年,一采三年；报价超过采购预算，其比选申请文件按无效处理。</w:t>
      </w:r>
    </w:p>
    <w:p w14:paraId="10521DA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000000"/>
          <w:sz w:val="32"/>
          <w:szCs w:val="32"/>
          <w:shd w:val="clear" w:color="auto" w:fill="FFFFFF"/>
        </w:rPr>
      </w:pPr>
      <w:r>
        <w:rPr>
          <w:rFonts w:hint="eastAsia" w:hAnsi="仿宋_GB2312"/>
          <w:color w:val="000000"/>
          <w:sz w:val="32"/>
          <w:szCs w:val="32"/>
          <w:shd w:val="clear" w:color="auto" w:fill="FFFFFF"/>
        </w:rPr>
        <w:t>3.付款方式：</w:t>
      </w:r>
    </w:p>
    <w:p w14:paraId="43F51C5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000000"/>
          <w:sz w:val="32"/>
          <w:szCs w:val="32"/>
          <w:shd w:val="clear" w:color="auto" w:fill="FFFFFF"/>
        </w:rPr>
      </w:pPr>
      <w:r>
        <w:rPr>
          <w:rFonts w:hint="eastAsia" w:hAnsi="仿宋_GB2312"/>
          <w:color w:val="000000"/>
          <w:sz w:val="32"/>
          <w:szCs w:val="32"/>
          <w:shd w:val="clear" w:color="auto" w:fill="FFFFFF"/>
        </w:rPr>
        <w:t>（1）合同签订后，甲方在确认安全产品全部上线并验收合格后10个工作日内向乙方支付第一个合同年度的合同款；第一合同年服务期满后且甲乙双方无异议，甲方在10个工作日内向乙方支付第二个合同年度的合同款；第二合同年服务期满后且甲乙双方无异议，甲方在10个工作日内向乙方支付第三个合同年度的合同款。</w:t>
      </w:r>
    </w:p>
    <w:p w14:paraId="2FCB5C2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Ansi="仿宋_GB2312"/>
          <w:color w:val="000000"/>
          <w:sz w:val="32"/>
          <w:szCs w:val="32"/>
          <w:shd w:val="clear" w:color="auto" w:fill="FFFFFF"/>
        </w:rPr>
      </w:pPr>
      <w:r>
        <w:rPr>
          <w:rFonts w:hint="eastAsia" w:hAnsi="仿宋_GB2312"/>
          <w:color w:val="000000"/>
          <w:sz w:val="32"/>
          <w:szCs w:val="32"/>
          <w:shd w:val="clear" w:color="auto" w:fill="FFFFFF"/>
        </w:rPr>
        <w:t>（2）每次付款前乙方须向甲方出具完整合法的有效票据。</w:t>
      </w:r>
    </w:p>
    <w:p w14:paraId="7C2580D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000000"/>
          <w:sz w:val="32"/>
          <w:szCs w:val="32"/>
          <w:shd w:val="clear" w:color="auto" w:fill="FFFFFF"/>
        </w:rPr>
      </w:pPr>
      <w:r>
        <w:rPr>
          <w:rFonts w:hint="eastAsia" w:hAnsi="仿宋_GB2312"/>
          <w:color w:val="000000"/>
          <w:sz w:val="32"/>
          <w:szCs w:val="32"/>
          <w:shd w:val="clear" w:color="auto" w:fill="FFFFFF"/>
        </w:rPr>
        <w:t>4.服务地点：成都市中西医结合医院南区。</w:t>
      </w:r>
    </w:p>
    <w:p w14:paraId="5DA93CA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5.验收要求：按照相关法律法规的要求进行履约验收。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2A55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81B50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E81B50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85F06"/>
    <w:multiLevelType w:val="singleLevel"/>
    <w:tmpl w:val="12985F06"/>
    <w:lvl w:ilvl="0" w:tentative="0">
      <w:start w:val="4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40B35F6E"/>
    <w:multiLevelType w:val="multilevel"/>
    <w:tmpl w:val="40B35F6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00000000"/>
    <w:rsid w:val="05812B41"/>
    <w:rsid w:val="06B16DB3"/>
    <w:rsid w:val="0AB85C18"/>
    <w:rsid w:val="120668A8"/>
    <w:rsid w:val="14151024"/>
    <w:rsid w:val="153002CE"/>
    <w:rsid w:val="1CC22ACF"/>
    <w:rsid w:val="1CF82181"/>
    <w:rsid w:val="220579FE"/>
    <w:rsid w:val="22613717"/>
    <w:rsid w:val="23A423C5"/>
    <w:rsid w:val="23AF6FE9"/>
    <w:rsid w:val="28F1120A"/>
    <w:rsid w:val="2DDF1A60"/>
    <w:rsid w:val="30731155"/>
    <w:rsid w:val="30F1651D"/>
    <w:rsid w:val="362C1ABB"/>
    <w:rsid w:val="377F0D27"/>
    <w:rsid w:val="3A5169AB"/>
    <w:rsid w:val="3B8A5DF2"/>
    <w:rsid w:val="3CF63839"/>
    <w:rsid w:val="3D115F7D"/>
    <w:rsid w:val="405A666D"/>
    <w:rsid w:val="41D61543"/>
    <w:rsid w:val="42205389"/>
    <w:rsid w:val="453A003B"/>
    <w:rsid w:val="47A923AE"/>
    <w:rsid w:val="49FE1F7F"/>
    <w:rsid w:val="4B5539EF"/>
    <w:rsid w:val="4C3E7D25"/>
    <w:rsid w:val="4CF8608B"/>
    <w:rsid w:val="4FA66B4F"/>
    <w:rsid w:val="514A7FE7"/>
    <w:rsid w:val="5A643739"/>
    <w:rsid w:val="5B957A3F"/>
    <w:rsid w:val="6C6C46CF"/>
    <w:rsid w:val="70F61400"/>
    <w:rsid w:val="74D472B5"/>
    <w:rsid w:val="78371F8C"/>
    <w:rsid w:val="7E07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9" w:lineRule="exact"/>
      <w:jc w:val="both"/>
    </w:pPr>
    <w:rPr>
      <w:rFonts w:ascii="Times New Roman" w:hAnsi="Times New Roman" w:eastAsia="方正仿宋_GBK" w:cstheme="minorBidi"/>
      <w:snapToGrid w:val="0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宋体" w:eastAsia="宋体" w:cs="Times New Roman"/>
      <w:kern w:val="0"/>
      <w:sz w:val="3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Times New Roman"/>
      <w:sz w:val="21"/>
      <w:szCs w:val="22"/>
    </w:rPr>
  </w:style>
  <w:style w:type="paragraph" w:styleId="12">
    <w:name w:val="No Spacing"/>
    <w:qFormat/>
    <w:uiPriority w:val="1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5304</Words>
  <Characters>5628</Characters>
  <Lines>0</Lines>
  <Paragraphs>0</Paragraphs>
  <TotalTime>1</TotalTime>
  <ScaleCrop>false</ScaleCrop>
  <LinksUpToDate>false</LinksUpToDate>
  <CharactersWithSpaces>5631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2024-08-23T07:06:00Z</dcterms:created>
  <dc:creator>123</dc:creator>
  <cp:lastModifiedBy>阿川</cp:lastModifiedBy>
  <cp:lastPrinted>2024-12-06T03:54:00Z</cp:lastPrinted>
  <dcterms:modified xsi:type="dcterms:W3CDTF">2024-12-10T07:38:37Z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CCD87AB8812E43109786F7DF666168BC_13</vt:lpwstr>
  </property>
</Properties>
</file>