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13F85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  <w:t>附件</w:t>
      </w:r>
    </w:p>
    <w:p w14:paraId="156F80A3">
      <w:pPr>
        <w:keepNext/>
        <w:keepLines/>
        <w:widowControl w:val="0"/>
        <w:numPr>
          <w:ilvl w:val="0"/>
          <w:numId w:val="0"/>
        </w:numPr>
        <w:bidi w:val="0"/>
        <w:spacing w:before="340" w:beforeLines="0" w:beforeAutospacing="0" w:after="330" w:afterLines="0" w:afterAutospacing="0" w:line="576" w:lineRule="auto"/>
        <w:jc w:val="center"/>
        <w:outlineLvl w:val="0"/>
        <w:rPr>
          <w:rFonts w:hint="default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</w:pPr>
      <w:bookmarkStart w:id="0" w:name="_Toc481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项目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采购需求</w:t>
      </w:r>
    </w:p>
    <w:p w14:paraId="5B72CD3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一、比选项目内容</w:t>
      </w:r>
    </w:p>
    <w:p w14:paraId="4F08F06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本项目共1个包件，采购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楼宇编号及部分楼宇字制作、安装项目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，预算金额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8.15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万元。</w:t>
      </w:r>
    </w:p>
    <w:tbl>
      <w:tblPr>
        <w:tblStyle w:val="4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35A4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vAlign w:val="center"/>
          </w:tcPr>
          <w:p w14:paraId="2A33B79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包件</w:t>
            </w:r>
          </w:p>
        </w:tc>
        <w:tc>
          <w:tcPr>
            <w:tcW w:w="3352" w:type="dxa"/>
            <w:vAlign w:val="center"/>
          </w:tcPr>
          <w:p w14:paraId="51C80D2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680" w:type="dxa"/>
            <w:vAlign w:val="center"/>
          </w:tcPr>
          <w:p w14:paraId="197B8FB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数量（项）</w:t>
            </w:r>
          </w:p>
        </w:tc>
        <w:tc>
          <w:tcPr>
            <w:tcW w:w="2539" w:type="dxa"/>
            <w:vAlign w:val="center"/>
          </w:tcPr>
          <w:p w14:paraId="11A456A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预算金额（万元）</w:t>
            </w:r>
          </w:p>
        </w:tc>
      </w:tr>
      <w:tr w14:paraId="40B0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vAlign w:val="center"/>
          </w:tcPr>
          <w:p w14:paraId="4677C21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52" w:type="dxa"/>
            <w:vAlign w:val="center"/>
          </w:tcPr>
          <w:p w14:paraId="7430B3B1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楼宇编号及部分楼宇字制作、安装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1680" w:type="dxa"/>
            <w:vAlign w:val="center"/>
          </w:tcPr>
          <w:p w14:paraId="1DCB14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9" w:type="dxa"/>
            <w:vAlign w:val="center"/>
          </w:tcPr>
          <w:p w14:paraId="0D6986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8.15</w:t>
            </w:r>
          </w:p>
        </w:tc>
      </w:tr>
    </w:tbl>
    <w:p w14:paraId="35BE31E4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技术、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服务要求</w:t>
      </w:r>
    </w:p>
    <w:p w14:paraId="4E8FDE91">
      <w:pPr>
        <w:widowControl w:val="0"/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购清单、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楼宇编号初版设计方案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图、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楼宇编号规则》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供应商报名成功后获取。</w:t>
      </w:r>
    </w:p>
    <w:p w14:paraId="16C0DD5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基本要求</w:t>
      </w:r>
    </w:p>
    <w:p w14:paraId="11EE3CFA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服务范围</w:t>
      </w:r>
    </w:p>
    <w:p w14:paraId="76E6E6F6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由供货商自行踏勘现场，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采购人的院内外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布局和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医院的特殊工作性质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针对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楼宇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数量较多、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仅正面入口处设有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楼宇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缺乏统一编号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现有楼宇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夜间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亮度不足等问题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依照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楼宇编号初版设计方案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图以及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楼宇编号规则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新增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6栋楼宇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更新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2处楼宇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提供一套深化设计方案和施工方案，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并完成其制作、安装。</w:t>
      </w:r>
    </w:p>
    <w:p w14:paraId="501504D7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深化设计方案具体要求</w:t>
      </w:r>
    </w:p>
    <w:p w14:paraId="6BB3EA10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遵循《医疗机构标识系统技术规范》《无障碍设计规范》等国家标准，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符合医院建筑消防、电气安全等强制性要求，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楼宇字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兼具功能性、安全性与人文关怀。</w:t>
      </w:r>
    </w:p>
    <w:p w14:paraId="16604092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深化设计方案内容需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包括但不限于采购清单序号1-8的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点位效果实景图、每栋楼楼宇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数量（供应商在平衡功能性与安全性的基础上自行确定）、每栋楼楼宇字具体安装的点位等内容。</w:t>
      </w:r>
    </w:p>
    <w:p w14:paraId="1980C79D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改善患者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院内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就医动线，结合患者就医流程，设计清晰连贯的导视路径，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同时照顾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患者心理，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避免冰冷工业感，融入柔和设计元素，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患者的就医感受。</w:t>
      </w:r>
    </w:p>
    <w:p w14:paraId="426B6497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优先选择易读性字体、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高对比度色彩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满足视障患者需求，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发光标识亮度均匀性检测，无频闪；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楼宇字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表面减少接缝，防止积灰滋生细菌。</w:t>
      </w:r>
    </w:p>
    <w:p w14:paraId="5B16F3A9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施工方案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具体要求</w:t>
      </w:r>
    </w:p>
    <w:p w14:paraId="2B5860AB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施工方案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内容需包括但不限于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安全预案、工期计划表。</w:t>
      </w:r>
    </w:p>
    <w:p w14:paraId="7BDE7D57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对楼宇字进行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锐角钝化处理，尤其在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儿科、急诊区域设计防脱落结构，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同时注重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户外耐久性，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抗紫外线，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防锈蚀。</w:t>
      </w:r>
    </w:p>
    <w:p w14:paraId="0BA6A3D5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分阶段施工，如夜间作业、分区封闭，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减少对医疗活动的影响。</w:t>
      </w:r>
    </w:p>
    <w:p w14:paraId="1895FAC8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）售后要求</w:t>
      </w:r>
    </w:p>
    <w:p w14:paraId="2B530DFA">
      <w:pPr>
        <w:widowControl w:val="0"/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提供7×24小时响应服务，所提供设备若出现质量问题，在接到相关人员通知后24小时内到达现场进行维护，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检查固定件松动、光源衰减、表面清洁度，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并同时提供同型号的备用品以免耽误使用。</w:t>
      </w:r>
    </w:p>
    <w:p w14:paraId="36BA845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）安全要求</w:t>
      </w:r>
    </w:p>
    <w:p w14:paraId="242862A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供应商在作业期间应严格遵守医院的管理制度，工作人员着装规范，根据医院安排时间进行施工作业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因服务不到位引起的投诉或舆情，由供应商承担全部责任。合同履行期间，如进行危险作业，工作人员应具备相应资质并由另一名工作人员进行辅助，如因工作人员操作不规范所引发的一切安全事故、人身损害或财产损失、行政处罚等由供应商承担全部负责，并承担由此引发的一切经济赔偿。</w:t>
      </w:r>
    </w:p>
    <w:p w14:paraId="40C0C21D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）样品要求</w:t>
      </w:r>
    </w:p>
    <w:p w14:paraId="15EBC13C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1.本包件需在比选时提供样品。样品清单如下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</w:p>
    <w:tbl>
      <w:tblPr>
        <w:tblStyle w:val="4"/>
        <w:tblW w:w="7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4227"/>
        <w:gridCol w:w="1301"/>
        <w:gridCol w:w="1269"/>
      </w:tblGrid>
      <w:tr w14:paraId="18C9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1" w:type="dxa"/>
            <w:gridSpan w:val="4"/>
            <w:noWrap w:val="0"/>
            <w:vAlign w:val="center"/>
          </w:tcPr>
          <w:p w14:paraId="5F2210AD"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样品清单</w:t>
            </w:r>
          </w:p>
        </w:tc>
      </w:tr>
      <w:tr w14:paraId="1010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4" w:type="dxa"/>
            <w:noWrap w:val="0"/>
            <w:vAlign w:val="center"/>
          </w:tcPr>
          <w:p w14:paraId="03794B28"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27" w:type="dxa"/>
            <w:noWrap w:val="0"/>
            <w:vAlign w:val="center"/>
          </w:tcPr>
          <w:p w14:paraId="322A4CCF"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01" w:type="dxa"/>
            <w:noWrap w:val="0"/>
            <w:vAlign w:val="center"/>
          </w:tcPr>
          <w:p w14:paraId="77517288"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69" w:type="dxa"/>
            <w:noWrap w:val="0"/>
            <w:vAlign w:val="center"/>
          </w:tcPr>
          <w:p w14:paraId="4EBCB13F"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50C0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14" w:type="dxa"/>
            <w:noWrap w:val="0"/>
            <w:vAlign w:val="center"/>
          </w:tcPr>
          <w:p w14:paraId="6301B78A">
            <w:pPr>
              <w:widowControl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27" w:type="dxa"/>
            <w:shd w:val="clear" w:color="auto" w:fill="auto"/>
            <w:noWrap w:val="0"/>
            <w:vAlign w:val="center"/>
          </w:tcPr>
          <w:p w14:paraId="5283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/3/5/7/8号楼楼宇字</w:t>
            </w:r>
          </w:p>
          <w:p w14:paraId="2113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（仅需提供其中随机1个楼宇字）</w:t>
            </w:r>
          </w:p>
        </w:tc>
        <w:tc>
          <w:tcPr>
            <w:tcW w:w="1301" w:type="dxa"/>
            <w:noWrap w:val="0"/>
            <w:vAlign w:val="center"/>
          </w:tcPr>
          <w:p w14:paraId="33CDFAB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 w14:paraId="2B53CAB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</w:tbl>
    <w:p w14:paraId="69E2EEF3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2.样品制作的标准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按照比选文件第三章二、服务要求（一）采购清单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无需1:1提供样品，可提供等比例缩小版样品或提供各主要零部件材料（包括但不限于T1.5#304不锈钢、烤漆、高密度结皮PVC板、LED发光灯带、公爵户外耐候亚克力板、3M金色单孔透光膜、1.2镀锌板等）供评审参考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。供应商提交的样品需与供应商所投产品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用料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一致，供应商最终提供的货物外观质量、制作工艺等不得低于样品的相关标准，且完全满足合同约定对货物的要求和标准。</w:t>
      </w:r>
    </w:p>
    <w:p w14:paraId="532F7BBF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3.样品提交时间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日13:30至202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日14:00。</w:t>
      </w:r>
    </w:p>
    <w:p w14:paraId="1D1BA70A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4.样品提交地点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成都市高新区万象北路18号四期1420会议室。</w:t>
      </w:r>
    </w:p>
    <w:p w14:paraId="553E89E9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5.供应商的样品制作、搬运、摆样、撤样等相关费用由供应商承担，供应商须自备所需物品。</w:t>
      </w:r>
    </w:p>
    <w:p w14:paraId="200F83A1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6.样品退还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谈价结束以后，全部样品由供应商自行领回，带离评审区域。</w:t>
      </w:r>
    </w:p>
    <w:p w14:paraId="6D384BD1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三、商务要求</w:t>
      </w:r>
    </w:p>
    <w:p w14:paraId="4846365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1.服务期限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自合同签订之日起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6个月内完成全部服务内容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62BB0C9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2.报价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本项目预算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8.15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万元；报价超过采购预算，其比选申请文件按无效处理。</w:t>
      </w:r>
    </w:p>
    <w:p w14:paraId="197B1E3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3.付款方式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在项目竣工且验收合格1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提供完整有效的增值税普通发票及请款申请，达到付款条件起10个工作日内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据实结算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费用。</w:t>
      </w:r>
    </w:p>
    <w:p w14:paraId="6B2374A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4.服务地点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成都市中西医结合医院南区。</w:t>
      </w:r>
    </w:p>
    <w:p w14:paraId="5302ED5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5.验收要求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按照相关法律法规的要求进行履约验收。</w:t>
      </w:r>
    </w:p>
    <w:p w14:paraId="5C2871E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420" w:firstLineChars="20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ZmUxZjUzMjY2OGYxMTk4N2M4YTc1ZjZhYTc3N2YifQ=="/>
  </w:docVars>
  <w:rsids>
    <w:rsidRoot w:val="00000000"/>
    <w:rsid w:val="45110459"/>
    <w:rsid w:val="653B1C21"/>
    <w:rsid w:val="785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916</Words>
  <Characters>930</Characters>
  <Lines>0</Lines>
  <Paragraphs>0</Paragraphs>
  <TotalTime>4</TotalTime>
  <ScaleCrop>false</ScaleCrop>
  <LinksUpToDate>false</LinksUpToDate>
  <CharactersWithSpaces>931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2024-10-22T02:21:00Z</dcterms:created>
  <dc:creator>Administrator</dc:creator>
  <cp:lastModifiedBy>国招邓诗依</cp:lastModifiedBy>
  <dcterms:modified xsi:type="dcterms:W3CDTF">2025-03-28T09:06:56Z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4028AC1DA5DA4FB9B6A0A8EC7C1DC9EB_13</vt:lpwstr>
  </property>
  <property fmtid="{D5CDD505-2E9C-101B-9397-08002B2CF9AE}" pid="4" name="KSOTemplateDocerSaveRecord">
    <vt:lpwstr>eyJoZGlkIjoiMWRhMTBhYzU5NmFlY2Q4MDk0YWVmZTU1YWVjYmNmZTkiLCJ1c2VySWQiOiI0Mzg0NTQzMTEifQ==</vt:lpwstr>
  </property>
</Properties>
</file>