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FF1EF">
      <w:pPr>
        <w:keepNext/>
        <w:keepLines/>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240" w:lineRule="auto"/>
        <w:jc w:val="both"/>
        <w:textAlignment w:val="auto"/>
        <w:outlineLvl w:val="0"/>
        <w:rPr>
          <w:rFonts w:hint="default" w:ascii="Times New Roman" w:hAnsi="Times New Roman" w:eastAsia="方正小标宋_GBK" w:cs="Times New Roman"/>
          <w:b w:val="0"/>
          <w:bCs/>
          <w:kern w:val="44"/>
          <w:sz w:val="30"/>
          <w:szCs w:val="30"/>
          <w:highlight w:val="none"/>
          <w:lang w:val="en-US" w:eastAsia="zh-CN" w:bidi="ar-SA"/>
        </w:rPr>
      </w:pPr>
      <w:r>
        <w:rPr>
          <w:rFonts w:hint="default" w:ascii="Times New Roman" w:hAnsi="Times New Roman" w:eastAsia="方正小标宋_GBK" w:cs="Times New Roman"/>
          <w:b w:val="0"/>
          <w:bCs/>
          <w:kern w:val="44"/>
          <w:sz w:val="30"/>
          <w:szCs w:val="30"/>
          <w:highlight w:val="none"/>
          <w:lang w:val="en-US" w:eastAsia="zh-CN" w:bidi="ar-SA"/>
        </w:rPr>
        <w:t>附件</w:t>
      </w:r>
    </w:p>
    <w:p w14:paraId="003E6518">
      <w:pPr>
        <w:keepNext/>
        <w:keepLines/>
        <w:widowControl w:val="0"/>
        <w:numPr>
          <w:ilvl w:val="0"/>
          <w:numId w:val="0"/>
        </w:numPr>
        <w:bidi w:val="0"/>
        <w:spacing w:before="340" w:beforeLines="0" w:beforeAutospacing="0" w:after="330" w:afterLines="0" w:afterAutospacing="0" w:line="576" w:lineRule="auto"/>
        <w:jc w:val="center"/>
        <w:outlineLvl w:val="0"/>
        <w:rPr>
          <w:rFonts w:hint="default" w:ascii="方正小标宋_GBK" w:hAnsi="方正小标宋_GBK" w:eastAsia="方正小标宋_GBK" w:cs="方正小标宋_GBK"/>
          <w:b w:val="0"/>
          <w:bCs/>
          <w:kern w:val="44"/>
          <w:sz w:val="44"/>
          <w:szCs w:val="36"/>
          <w:highlight w:val="none"/>
          <w:lang w:val="en-US" w:eastAsia="zh-CN" w:bidi="ar-SA"/>
        </w:rPr>
      </w:pPr>
      <w:bookmarkStart w:id="0" w:name="_Toc481"/>
      <w:r>
        <w:rPr>
          <w:rFonts w:hint="eastAsia" w:ascii="方正小标宋_GBK" w:hAnsi="方正小标宋_GBK" w:eastAsia="方正小标宋_GBK" w:cs="方正小标宋_GBK"/>
          <w:b w:val="0"/>
          <w:bCs/>
          <w:kern w:val="44"/>
          <w:sz w:val="44"/>
          <w:szCs w:val="36"/>
          <w:highlight w:val="none"/>
          <w:lang w:val="en-US" w:eastAsia="zh-CN" w:bidi="ar-SA"/>
        </w:rPr>
        <w:t>项目</w:t>
      </w:r>
      <w:bookmarkEnd w:id="0"/>
      <w:r>
        <w:rPr>
          <w:rFonts w:hint="eastAsia" w:ascii="方正小标宋_GBK" w:hAnsi="方正小标宋_GBK" w:eastAsia="方正小标宋_GBK" w:cs="方正小标宋_GBK"/>
          <w:b w:val="0"/>
          <w:bCs/>
          <w:kern w:val="44"/>
          <w:sz w:val="44"/>
          <w:szCs w:val="36"/>
          <w:highlight w:val="none"/>
          <w:lang w:val="en-US" w:eastAsia="zh-CN" w:bidi="ar-SA"/>
        </w:rPr>
        <w:t>采购需求</w:t>
      </w:r>
    </w:p>
    <w:p w14:paraId="6E3A5B55">
      <w:pPr>
        <w:shd w:val="clear" w:color="auto" w:fill="FFFFFF"/>
        <w:tabs>
          <w:tab w:val="left" w:pos="720"/>
          <w:tab w:val="left" w:pos="900"/>
        </w:tabs>
        <w:adjustRightInd w:val="0"/>
        <w:snapToGrid w:val="0"/>
        <w:spacing w:line="560" w:lineRule="exact"/>
        <w:ind w:firstLine="640" w:firstLineChars="200"/>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一、比选项目</w:t>
      </w:r>
      <w:r>
        <w:rPr>
          <w:rFonts w:hint="eastAsia" w:ascii="Times New Roman" w:hAnsi="Times New Roman" w:eastAsia="黑体" w:cs="Times New Roman"/>
          <w:sz w:val="32"/>
          <w:szCs w:val="32"/>
          <w:shd w:val="clear" w:color="auto" w:fill="FFFFFF"/>
        </w:rPr>
        <w:t>内容</w:t>
      </w:r>
    </w:p>
    <w:p w14:paraId="6F53103F">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本项目共1个包，</w:t>
      </w:r>
      <w:r>
        <w:rPr>
          <w:rFonts w:hint="eastAsia" w:ascii="仿宋_GB2312" w:hAnsi="仿宋_GB2312" w:eastAsia="仿宋_GB2312" w:cs="仿宋_GB2312"/>
          <w:sz w:val="32"/>
          <w:szCs w:val="32"/>
          <w:shd w:val="clear" w:color="auto" w:fill="FFFFFF"/>
        </w:rPr>
        <w:t>采购成都市中西医结合医院</w:t>
      </w:r>
      <w:r>
        <w:rPr>
          <w:rFonts w:hint="eastAsia" w:ascii="仿宋_GB2312" w:hAnsi="仿宋_GB2312" w:eastAsia="仿宋_GB2312" w:cs="仿宋_GB2312"/>
          <w:sz w:val="32"/>
          <w:szCs w:val="32"/>
          <w:shd w:val="clear" w:color="auto" w:fill="FFFFFF"/>
          <w:lang w:eastAsia="zh-CN"/>
        </w:rPr>
        <w:t>（南区）食堂后厨设备维保服务</w:t>
      </w:r>
      <w:r>
        <w:rPr>
          <w:rFonts w:hint="eastAsia" w:ascii="仿宋_GB2312" w:hAnsi="仿宋_GB2312" w:eastAsia="仿宋_GB2312" w:cs="仿宋_GB2312"/>
          <w:sz w:val="32"/>
          <w:szCs w:val="32"/>
          <w:shd w:val="clear" w:color="auto" w:fill="FFFFFF"/>
        </w:rPr>
        <w:t>项目</w:t>
      </w:r>
      <w:r>
        <w:rPr>
          <w:rFonts w:hint="eastAsia" w:ascii="仿宋_GB2312" w:hAnsi="仿宋_GB2312" w:eastAsia="仿宋_GB2312" w:cs="仿宋_GB2312"/>
          <w:sz w:val="32"/>
          <w:szCs w:val="32"/>
          <w:shd w:val="clear" w:color="auto" w:fill="FFFFFF"/>
          <w:lang w:eastAsia="zh-CN"/>
        </w:rPr>
        <w:t>。</w:t>
      </w:r>
    </w:p>
    <w:tbl>
      <w:tblPr>
        <w:tblStyle w:val="5"/>
        <w:tblW w:w="8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4583"/>
        <w:gridCol w:w="1117"/>
        <w:gridCol w:w="1527"/>
      </w:tblGrid>
      <w:tr w14:paraId="2BB3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83" w:type="dxa"/>
            <w:noWrap w:val="0"/>
            <w:vAlign w:val="center"/>
          </w:tcPr>
          <w:p w14:paraId="0A0DD224">
            <w:pPr>
              <w:shd w:val="clear" w:color="auto" w:fill="FFFFFF"/>
              <w:tabs>
                <w:tab w:val="left" w:pos="720"/>
              </w:tabs>
              <w:snapToGrid w:val="0"/>
              <w:spacing w:line="400"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包件</w:t>
            </w:r>
          </w:p>
        </w:tc>
        <w:tc>
          <w:tcPr>
            <w:tcW w:w="4583" w:type="dxa"/>
            <w:noWrap w:val="0"/>
            <w:vAlign w:val="center"/>
          </w:tcPr>
          <w:p w14:paraId="58F45DCE">
            <w:pPr>
              <w:shd w:val="clear" w:color="auto" w:fill="FFFFFF"/>
              <w:tabs>
                <w:tab w:val="left" w:pos="720"/>
              </w:tabs>
              <w:snapToGrid w:val="0"/>
              <w:spacing w:line="400" w:lineRule="exact"/>
              <w:jc w:val="center"/>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标的</w:t>
            </w:r>
            <w:r>
              <w:rPr>
                <w:rFonts w:ascii="Times New Roman" w:hAnsi="Times New Roman" w:eastAsia="仿宋_GB2312" w:cs="Times New Roman"/>
                <w:sz w:val="32"/>
                <w:szCs w:val="32"/>
                <w:shd w:val="clear" w:color="auto" w:fill="FFFFFF"/>
              </w:rPr>
              <w:t>名称</w:t>
            </w:r>
          </w:p>
        </w:tc>
        <w:tc>
          <w:tcPr>
            <w:tcW w:w="1117" w:type="dxa"/>
            <w:noWrap w:val="0"/>
            <w:vAlign w:val="center"/>
          </w:tcPr>
          <w:p w14:paraId="02CFD98B">
            <w:pPr>
              <w:shd w:val="clear" w:color="auto" w:fill="FFFFFF"/>
              <w:tabs>
                <w:tab w:val="left" w:pos="720"/>
              </w:tabs>
              <w:snapToGrid w:val="0"/>
              <w:spacing w:line="400"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数量</w:t>
            </w:r>
            <w:r>
              <w:rPr>
                <w:rFonts w:hint="eastAsia"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val="en-US" w:eastAsia="zh-CN"/>
              </w:rPr>
              <w:t>项</w:t>
            </w:r>
            <w:r>
              <w:rPr>
                <w:rFonts w:hint="eastAsia" w:ascii="Times New Roman" w:hAnsi="Times New Roman" w:eastAsia="仿宋_GB2312" w:cs="Times New Roman"/>
                <w:sz w:val="32"/>
                <w:szCs w:val="32"/>
                <w:shd w:val="clear" w:color="auto" w:fill="FFFFFF"/>
              </w:rPr>
              <w:t>）</w:t>
            </w:r>
          </w:p>
        </w:tc>
        <w:tc>
          <w:tcPr>
            <w:tcW w:w="1527" w:type="dxa"/>
            <w:noWrap w:val="0"/>
            <w:vAlign w:val="center"/>
          </w:tcPr>
          <w:p w14:paraId="163C8294">
            <w:pPr>
              <w:shd w:val="clear" w:color="auto" w:fill="FFFFFF"/>
              <w:tabs>
                <w:tab w:val="left" w:pos="720"/>
              </w:tabs>
              <w:snapToGrid w:val="0"/>
              <w:spacing w:line="400" w:lineRule="exact"/>
              <w:jc w:val="center"/>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备注</w:t>
            </w:r>
          </w:p>
        </w:tc>
      </w:tr>
      <w:tr w14:paraId="2000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3" w:type="dxa"/>
            <w:noWrap w:val="0"/>
            <w:vAlign w:val="center"/>
          </w:tcPr>
          <w:p w14:paraId="58346537">
            <w:pPr>
              <w:shd w:val="clear" w:color="auto" w:fill="FFFFFF"/>
              <w:tabs>
                <w:tab w:val="left" w:pos="720"/>
              </w:tabs>
              <w:snapToGrid w:val="0"/>
              <w:spacing w:line="400"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w:t>
            </w:r>
          </w:p>
        </w:tc>
        <w:tc>
          <w:tcPr>
            <w:tcW w:w="4583" w:type="dxa"/>
            <w:noWrap w:val="0"/>
            <w:vAlign w:val="center"/>
          </w:tcPr>
          <w:p w14:paraId="4E50B215">
            <w:pPr>
              <w:shd w:val="clear" w:color="auto" w:fill="FFFFFF"/>
              <w:tabs>
                <w:tab w:val="left" w:pos="720"/>
              </w:tabs>
              <w:snapToGrid w:val="0"/>
              <w:spacing w:line="400" w:lineRule="exact"/>
              <w:jc w:val="center"/>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（南区）食堂后厨设备维保服务</w:t>
            </w:r>
          </w:p>
        </w:tc>
        <w:tc>
          <w:tcPr>
            <w:tcW w:w="1117" w:type="dxa"/>
            <w:noWrap w:val="0"/>
            <w:vAlign w:val="center"/>
          </w:tcPr>
          <w:p w14:paraId="1820411B">
            <w:pPr>
              <w:shd w:val="clear" w:color="auto" w:fill="FFFFFF"/>
              <w:tabs>
                <w:tab w:val="left" w:pos="720"/>
              </w:tabs>
              <w:snapToGrid w:val="0"/>
              <w:spacing w:line="400" w:lineRule="exact"/>
              <w:jc w:val="center"/>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w:t>
            </w:r>
          </w:p>
        </w:tc>
        <w:tc>
          <w:tcPr>
            <w:tcW w:w="1527" w:type="dxa"/>
            <w:noWrap w:val="0"/>
            <w:vAlign w:val="center"/>
          </w:tcPr>
          <w:p w14:paraId="3A4525D9">
            <w:pPr>
              <w:shd w:val="clear" w:color="auto" w:fill="FFFFFF"/>
              <w:tabs>
                <w:tab w:val="left" w:pos="720"/>
              </w:tabs>
              <w:snapToGrid w:val="0"/>
              <w:spacing w:line="400" w:lineRule="exact"/>
              <w:jc w:val="center"/>
              <w:rPr>
                <w:rFonts w:hint="default"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一采三年</w:t>
            </w:r>
          </w:p>
        </w:tc>
      </w:tr>
    </w:tbl>
    <w:p w14:paraId="2A9FFCCB">
      <w:pPr>
        <w:shd w:val="clear" w:color="auto" w:fill="FFFFFF"/>
        <w:tabs>
          <w:tab w:val="left" w:pos="720"/>
          <w:tab w:val="left" w:pos="900"/>
        </w:tabs>
        <w:snapToGrid w:val="0"/>
        <w:spacing w:line="560" w:lineRule="exact"/>
        <w:ind w:firstLine="640" w:firstLineChars="200"/>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二、</w:t>
      </w:r>
      <w:r>
        <w:rPr>
          <w:rFonts w:hint="eastAsia" w:ascii="Times New Roman" w:hAnsi="Times New Roman" w:eastAsia="黑体" w:cs="Times New Roman"/>
          <w:sz w:val="32"/>
          <w:szCs w:val="32"/>
          <w:shd w:val="clear" w:color="auto" w:fill="FFFFFF"/>
          <w:lang w:val="en-US" w:eastAsia="zh-CN"/>
        </w:rPr>
        <w:t>技术、服务</w:t>
      </w:r>
      <w:r>
        <w:rPr>
          <w:rFonts w:ascii="Times New Roman" w:hAnsi="Times New Roman" w:eastAsia="黑体" w:cs="Times New Roman"/>
          <w:sz w:val="32"/>
          <w:szCs w:val="32"/>
          <w:shd w:val="clear" w:color="auto" w:fill="FFFFFF"/>
        </w:rPr>
        <w:t>要求</w:t>
      </w:r>
    </w:p>
    <w:p w14:paraId="2534E15C">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（一）服务范围：</w:t>
      </w:r>
    </w:p>
    <w:tbl>
      <w:tblPr>
        <w:tblStyle w:val="5"/>
        <w:tblW w:w="82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887"/>
        <w:gridCol w:w="2210"/>
        <w:gridCol w:w="972"/>
        <w:gridCol w:w="903"/>
        <w:gridCol w:w="1614"/>
      </w:tblGrid>
      <w:tr w14:paraId="07D9D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284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食堂后厨设备常见故障部件明细表</w:t>
            </w:r>
          </w:p>
        </w:tc>
      </w:tr>
      <w:tr w14:paraId="2DB3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FD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56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AB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主要故障部件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95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44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C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维保服务单价最高限价（元）</w:t>
            </w:r>
          </w:p>
        </w:tc>
      </w:tr>
      <w:tr w14:paraId="35DD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B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A5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双门风冷柜、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平台雪柜、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高身四门雪柜、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高身四门高低温雪柜</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1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冰箱压缩机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1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B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14:paraId="5617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2E5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6308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A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冰箱风扇电机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0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D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1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434E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472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1256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A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冰箱压缩机保护器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1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5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31FA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670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6D55C">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0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冰箱压缩机启动器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5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0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9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1D1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0240">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9F2B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E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冰箱毛细管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D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D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C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66C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44E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7829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5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冰箱干燥器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6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A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F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F37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1FB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6C950">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F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冰箱制冷剂</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D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D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B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1DA2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63C5">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0E44C">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冰箱散热器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0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F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F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14:paraId="3240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3A6D">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19E9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F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冰箱冷凝器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B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E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14:paraId="779F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38A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ECFE3">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4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冰箱电源线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3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1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5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5685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E8D7">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EFF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6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冰箱风扇扇叶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C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0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885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EB9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0816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6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冰箱密封条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2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F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76E4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D00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DD172">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2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冰箱焊接铜管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1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4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8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44F1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C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4F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垃圾冷库、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低温冷库、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高温冷库</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冻库控制箱接触器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C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D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D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14:paraId="7D42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D23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8ABEA">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E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冻库控制箱保护器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4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D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8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6D50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796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1018A">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2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冻库控制箱空开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9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7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B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3179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09F2">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D81C">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7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冻库照明灯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9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E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C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r w14:paraId="4D6B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54A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6D4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0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冻库门开关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7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D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718B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4A45">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259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8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冻库压缩机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D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8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14:paraId="0E2F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AEA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DB118">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F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冻库风扇电机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E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F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2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7359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035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43A9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A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冻库风扇扇叶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6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1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D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6ED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D285">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F63E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9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冻库冷凝器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E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B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A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6927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3F9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7A5D0">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5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冻库散热器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6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F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1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603C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F720">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6DA2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5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冻库温控器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F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6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r>
      <w:tr w14:paraId="7E6A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912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525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E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冻库传感器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B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7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1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79DE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5A0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AC040">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C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冻库门铰链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F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B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7822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0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E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灭火系统及安装</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F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食用油专用灭火剂</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9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1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1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r>
      <w:tr w14:paraId="7ACB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9AF2">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F25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A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高压氮气瓶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5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9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E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01F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DA85">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3DC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8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更换喷嘴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9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C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921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B4C2">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3C0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F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感温片套件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9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8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5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050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72A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8705">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C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1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000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76F9">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105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3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电磁水流阀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D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6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1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14:paraId="241C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ACF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A36C">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3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单向阀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9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E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7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7B6C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2B2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18E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B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手柄阀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2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C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B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14:paraId="240D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8F33">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BA0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A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9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9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8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1443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5DA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F4CC">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备用电池</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2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C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D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r>
      <w:tr w14:paraId="134A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A03">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59B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D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6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1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2BB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C25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02C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维护保养费用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1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8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1783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B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E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0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更换转盘电机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4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6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8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14:paraId="49EF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5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4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全自动封杯机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0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更换密封胶垫</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4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8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1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r>
      <w:tr w14:paraId="77AA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9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3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带净化开水器</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D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更换滤芯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2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5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F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r>
      <w:tr w14:paraId="27DE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D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0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高速破壁料理机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E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更换刀片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3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C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7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r>
      <w:tr w14:paraId="3B94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7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66C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不锈钢热风循环消毒柜</w:t>
            </w:r>
          </w:p>
          <w:p w14:paraId="3DD3C7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消毒柜温控器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D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5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C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6379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2B3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DE963">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8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消毒柜接触器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B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C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4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7F38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B70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E11A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7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消毒柜密封条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0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E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D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419A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B83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80B0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E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消毒柜风扇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D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7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3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455D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550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DFF0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D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消毒灯管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D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2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F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0C1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863D">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10AF2">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8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消毒柜发热管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A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3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D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39BA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5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7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洗碗机（带烘干）</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洗碗机传送带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F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7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22AC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4E1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ED6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4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洗碗机加热管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3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F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4A9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9F35">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BEC2">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9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洗碗机传送电机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8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4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D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5CB3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CA7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7828">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2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洗碗机进水电机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6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5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8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5689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8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C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柜式热汤池</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9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保温台排水阀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9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B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0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14:paraId="313F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7039">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1BB5">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F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保温台电源线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3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0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14:paraId="1252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3777">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8C85">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5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6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1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D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5B44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260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C5A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8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3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E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5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5027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D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5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步进式开水器</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A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更换加热管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E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6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1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07C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0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A8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油气两用双头燃气煮面炉、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双头燃气煮面炉</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煮面炉空开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E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0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0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D33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125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1FA9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煮面炉发热管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8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A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1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 w:name="_GoBack"/>
            <w:bookmarkEnd w:id="1"/>
            <w:r>
              <w:rPr>
                <w:rFonts w:hint="eastAsia" w:ascii="宋体" w:hAnsi="宋体" w:eastAsia="宋体" w:cs="宋体"/>
                <w:i w:val="0"/>
                <w:iCs w:val="0"/>
                <w:color w:val="000000"/>
                <w:kern w:val="0"/>
                <w:sz w:val="22"/>
                <w:szCs w:val="22"/>
                <w:u w:val="none"/>
                <w:lang w:val="en-US" w:eastAsia="zh-CN" w:bidi="ar"/>
              </w:rPr>
              <w:t>180</w:t>
            </w:r>
          </w:p>
        </w:tc>
      </w:tr>
      <w:tr w14:paraId="58C7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2F4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53B9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C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煮面炉交流接触器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1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8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C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44F6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41A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A8C40">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煮面炉温控器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2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E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4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39B0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B37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4E93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6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煮面炉指示灯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0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7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AB5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C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1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油气两用双头大炒炉</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E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摇摆水龙头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8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0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8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3BD1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FFE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4E1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9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铜闸阀（水阀）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A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0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C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476A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264F">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2C1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0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重力脚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7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E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7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A15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D63F">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F3D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5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关火火门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4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2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4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14:paraId="42B6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3FF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F8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D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观察孔</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A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0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1916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5F9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3A8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0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E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2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59F3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492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62F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0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生锅圈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9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8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A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223B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94A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EAF5">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5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主气阀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B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6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2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F06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699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4E0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D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7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B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E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5D90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E4A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177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2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E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6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516C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D89D">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22F3">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4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8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1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8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14:paraId="2284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C4B5">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BE4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C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8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8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2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r>
      <w:tr w14:paraId="484E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8BB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998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点火棒软管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A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F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7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1AF7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A9F">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82FC">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E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6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7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C07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D44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E25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7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控制面板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7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4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4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6329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508D">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1AB3">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6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5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4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F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D70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0469">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75A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5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0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0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33E1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D9F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E69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B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E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4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F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B23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64D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05B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B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炉头中圈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1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6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6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846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7DD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A0E2">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1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E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B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3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r>
      <w:tr w14:paraId="718C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89E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C3D3">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2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熄火保护</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E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0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4080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7AC3">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3DB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2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补灶内膛</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B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E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6FD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3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37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油汽两用双头矮锅炉、双头矮锅炉</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B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铸铁炉面板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A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8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4AA1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AEB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541E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3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火管炉头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9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E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9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E0D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C25D">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D93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1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主气阀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4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C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1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5EB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4B8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91DD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8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8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r>
      <w:tr w14:paraId="5FD4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310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733E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9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F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7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6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1AE4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008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AA49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D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3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0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B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1420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7B2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CF9AA">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2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9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4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14:paraId="11C2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40B3">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3D2A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B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A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7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D9A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4B7F">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822D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E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控制面板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E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C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1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6460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9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4C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双头小炒炉（油汽两用）、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双头小炒炉（燃气）</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6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摇摆水龙头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7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F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278D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E31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1820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5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铜闸阀（水阀）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1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4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C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7B0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CEC2">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A0E8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9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重力脚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3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A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F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B0C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B04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B1D53">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A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关火火门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C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A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0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14:paraId="4D58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F15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3017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3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观察孔</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9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E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r>
      <w:tr w14:paraId="453D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21BD">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FAD9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1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F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2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54E9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826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3DF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生锅圈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1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60CB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64B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DCB7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2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主气阀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3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9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2189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B7E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2148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9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D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A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D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72CE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BF8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85F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6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4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4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D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421D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9693">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8C3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6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E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3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8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14:paraId="6303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5E90">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CADB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9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7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6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14:paraId="36E7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43B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C2B5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F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点火棒软管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9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F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F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308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ECC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2E3E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C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E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B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0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5F6F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CA4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09D3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7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控制面板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B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7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A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0804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C5E5">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D5B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C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F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B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018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03D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1B4A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0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5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F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1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361C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C3B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606B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E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9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C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53F7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24A2">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39268">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8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炉头中圈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1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A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9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0572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6699">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14B3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B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8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5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r>
      <w:tr w14:paraId="36710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79F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F08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补灶内膛</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8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7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610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9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2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油汽两用48盘蒸饭柜</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F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蒸饭柜胶条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3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5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2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r w14:paraId="5A9E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F529">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556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1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蒸饭柜把手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3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B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0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FFC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C29D">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4B28">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9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蒸饭柜门合页</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C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A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4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5BD0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2A8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C9B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C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蒸饭柜浮球阀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F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5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B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r>
      <w:tr w14:paraId="5E62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BE9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FD4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7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7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C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F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138B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C14F">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2635">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F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B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6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B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D3E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62A7">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E7B3">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A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6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4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2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r>
      <w:tr w14:paraId="2096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92D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40E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5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主气阀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0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8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14:paraId="6688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78F0">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B3A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C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火种阀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2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F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14:paraId="5C04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08C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95D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9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铜球阀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E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E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202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6760">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E66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A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E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9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1E1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8CF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840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9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8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6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r>
      <w:tr w14:paraId="31C9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4A22">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52DA">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1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5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D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14:paraId="2560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2E2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133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控制面板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E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0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5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4A46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893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06B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7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2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A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C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r>
      <w:tr w14:paraId="4A2B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09E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17E0">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C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7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5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F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30BC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DCC9">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943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0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A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BC8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E2E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D3D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C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炉头中圈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3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B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B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D6A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0B1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7B2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6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3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4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B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256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4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C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保温车</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6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保温台指示灯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9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1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9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55F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91D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BAF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1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保温送餐车干发热管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D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B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A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296B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E87D">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E9A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D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保温送餐车温控器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2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F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8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FDB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1B3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BE1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D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保温送餐车接触器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4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2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7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r>
      <w:tr w14:paraId="7819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F40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9E2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5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保温送餐车电源线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1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3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3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16F6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95D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6EFF">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F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保温送餐车指示灯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4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4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E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185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2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5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三层电烤箱</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2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烤箱发热管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3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5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E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r>
      <w:tr w14:paraId="6B6C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63F3">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823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烤箱温度控制板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3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4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9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6408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DC4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1CA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C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烤箱交流接触器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9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7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C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14:paraId="7154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F03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8F9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4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烤箱照明灯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E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E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2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B24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C10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F712">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E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烤箱时间控制器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4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5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6FD8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6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6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E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E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B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727D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4CF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974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0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压面机电源开关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B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6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E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14:paraId="5FD3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FB47">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2F9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B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压面机皮带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9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4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E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3C28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0B05">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53FA">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6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压面机轴承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E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D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E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E2F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C9FF">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BD53">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1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压面机压面轴棒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F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D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5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73DC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6B9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B60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6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压面机调速器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D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B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C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2CD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A96D">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A001">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4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压面机传送带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7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4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1C1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D0B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5A70">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压面机电源线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E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3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F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40FB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C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7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仿人工卷面式包子机馒头机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1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包子机输面电机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2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1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3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7C08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17F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403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9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包子机输馅电机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D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9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C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5828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17D5">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843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包子机成型电机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A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2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7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349F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690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61F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A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包子机输送电机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F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2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F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3E46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A1C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2B2A">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包子机成型刀片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3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F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5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C4E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3B1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84F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7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包子机输送带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A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2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E33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B33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B8B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0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包子机固定大螺帽</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5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D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A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CAF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FA0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6B3C">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C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包子机输馅管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6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4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6F9E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3B3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E945">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C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包子机蝶型螺丝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2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D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68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1D3F">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4BB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8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包子机连轴器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A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7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A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556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071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C71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0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包子机控制器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5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9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F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07D4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B09F">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C3B8">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6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包子机传送器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2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7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14:paraId="5762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2520">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4EF2">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7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包子机不锈钢输送架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F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0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8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E65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3DE3">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C592">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2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包子机调速器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2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9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34B5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EC8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7918">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A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包子机电脑板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A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B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51C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7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0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5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8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4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6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22FD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B027">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6BEA">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2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和面机电源开关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B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6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F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14:paraId="4AE5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427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FB3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6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和面机皮带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A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A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F3C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235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E7FC">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8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和面机轴承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8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7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E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406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044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611C">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7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和面机和面绞笼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7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0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8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52AC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7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18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切片机、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绞切肉机</w:t>
            </w:r>
            <w:r>
              <w:rPr>
                <w:rFonts w:hint="eastAsia" w:ascii="宋体" w:hAnsi="宋体" w:eastAsia="宋体" w:cs="宋体"/>
                <w:i w:val="0"/>
                <w:iCs w:val="0"/>
                <w:color w:val="000000"/>
                <w:kern w:val="0"/>
                <w:sz w:val="22"/>
                <w:szCs w:val="22"/>
                <w:u w:val="none"/>
                <w:lang w:val="en-US" w:eastAsia="zh-CN" w:bidi="ar"/>
              </w:rPr>
              <w:br w:type="textWrapping"/>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0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B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F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21F0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A6BA">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2305">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绞肉机刀片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8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3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F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728F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78A1">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9302A">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5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绞肉机轴承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0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r>
      <w:tr w14:paraId="7680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E7CC">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E6167">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1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绞肉机刀盘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E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4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6A5B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7B58">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6F63">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A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绞肉机梳子</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A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D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9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A6F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F3C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7FE9D">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绞肉机电源开关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D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F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B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3D46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3F09">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9E799">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绞肉机离合器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9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0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0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r>
      <w:tr w14:paraId="1DF2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FFB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80A6">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绞肉机皮带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6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4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0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E56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D17B">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6210E">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E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绞肉机滚轴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7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4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E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6921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2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9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低空排放油烟净化器</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更换电极片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2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1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5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318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C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9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电机（15kw）</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5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7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4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1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2653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AA93">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6EEB">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8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8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2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2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4109</w:t>
            </w:r>
          </w:p>
        </w:tc>
      </w:tr>
      <w:tr w14:paraId="6587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3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1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风柜</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7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更换轴承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3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8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4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r>
      <w:tr w14:paraId="5892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BD30">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A022">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5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更换皮带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2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F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2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0A03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C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4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9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6平方铜芯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F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6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9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55E9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5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6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防火阀</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A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更换防火阀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6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0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B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52C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5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A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控制箱</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E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更换控制箱</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C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B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14:paraId="5269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4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6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更换双温龙头</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3610">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B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C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61A3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7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C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更换单温龙头</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0A83">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6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2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3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1B21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2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6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更换半钢子弹脚</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16EE">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A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9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B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968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8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8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更换全钢子弹脚</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732D">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2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8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B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FF1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A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更换不锈钢下水器</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B6A">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E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2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26A6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3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C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焊接不锈钢设备（一处）</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F66">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8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1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0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596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6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4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1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维修电机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E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A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2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4B9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F5C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A1D4">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更换密封胶垫</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7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4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CDA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FE9E">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F4E5">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8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更换启动开关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6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6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6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8065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0E04">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D765">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9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更换控制箱</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9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D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A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3212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CB427B6">
            <w:pPr>
              <w:jc w:val="center"/>
              <w:rPr>
                <w:rFonts w:hint="eastAsia" w:ascii="宋体" w:hAnsi="宋体" w:eastAsia="宋体" w:cs="宋体"/>
                <w:i w:val="0"/>
                <w:iCs w:val="0"/>
                <w:color w:val="000000"/>
                <w:sz w:val="22"/>
                <w:szCs w:val="22"/>
                <w:u w:val="none"/>
              </w:rPr>
            </w:pPr>
          </w:p>
        </w:tc>
        <w:tc>
          <w:tcPr>
            <w:tcW w:w="188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547B1B8">
            <w:pPr>
              <w:jc w:val="center"/>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auto" w:sz="4" w:space="0"/>
              <w:right w:val="single" w:color="000000" w:sz="4" w:space="0"/>
            </w:tcBorders>
            <w:shd w:val="clear" w:color="auto" w:fill="auto"/>
            <w:vAlign w:val="center"/>
          </w:tcPr>
          <w:p w14:paraId="7959F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保养维护</w:t>
            </w:r>
          </w:p>
        </w:tc>
        <w:tc>
          <w:tcPr>
            <w:tcW w:w="972" w:type="dxa"/>
            <w:tcBorders>
              <w:top w:val="single" w:color="000000" w:sz="4" w:space="0"/>
              <w:left w:val="single" w:color="000000" w:sz="4" w:space="0"/>
              <w:bottom w:val="single" w:color="auto" w:sz="4" w:space="0"/>
              <w:right w:val="single" w:color="000000" w:sz="4" w:space="0"/>
            </w:tcBorders>
            <w:shd w:val="clear" w:color="auto" w:fill="auto"/>
            <w:vAlign w:val="center"/>
          </w:tcPr>
          <w:p w14:paraId="5E9B9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903" w:type="dxa"/>
            <w:tcBorders>
              <w:top w:val="single" w:color="000000" w:sz="4" w:space="0"/>
              <w:left w:val="single" w:color="000000" w:sz="4" w:space="0"/>
              <w:bottom w:val="single" w:color="auto" w:sz="4" w:space="0"/>
              <w:right w:val="single" w:color="000000" w:sz="4" w:space="0"/>
            </w:tcBorders>
            <w:shd w:val="clear" w:color="auto" w:fill="auto"/>
            <w:vAlign w:val="center"/>
          </w:tcPr>
          <w:p w14:paraId="0C9BC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auto" w:sz="4" w:space="0"/>
              <w:right w:val="single" w:color="000000" w:sz="4" w:space="0"/>
            </w:tcBorders>
            <w:shd w:val="clear" w:color="auto" w:fill="auto"/>
            <w:vAlign w:val="center"/>
          </w:tcPr>
          <w:p w14:paraId="5E83A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8F1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24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7FF8D76">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以上价格含税，并且包含运输、安装、调试费用；</w:t>
            </w:r>
          </w:p>
          <w:p w14:paraId="5422C45B">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维保总费用由实际维保的每部分小计累计组成。</w:t>
            </w:r>
          </w:p>
        </w:tc>
      </w:tr>
    </w:tbl>
    <w:p w14:paraId="157E5820">
      <w:pPr>
        <w:shd w:val="clear" w:color="auto" w:fill="FFFFFF"/>
        <w:tabs>
          <w:tab w:val="left" w:pos="720"/>
          <w:tab w:val="left" w:pos="900"/>
        </w:tabs>
        <w:adjustRightInd w:val="0"/>
        <w:snapToGrid w:val="0"/>
        <w:spacing w:line="560" w:lineRule="exact"/>
        <w:rPr>
          <w:rFonts w:hint="eastAsia" w:hAnsi="仿宋_GB2312"/>
          <w:sz w:val="32"/>
          <w:szCs w:val="32"/>
          <w:shd w:val="clear" w:color="auto" w:fill="FFFFFF"/>
        </w:rPr>
      </w:pPr>
    </w:p>
    <w:p w14:paraId="111C094D">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（二）服务要求</w:t>
      </w:r>
    </w:p>
    <w:p w14:paraId="47ADA01D">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1.食堂厨房设备出现故障时，</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保证在30分钟内对</w:t>
      </w:r>
      <w:r>
        <w:rPr>
          <w:rFonts w:hint="eastAsia" w:ascii="仿宋_GB2312" w:hAnsi="仿宋_GB2312" w:eastAsia="仿宋_GB2312" w:cs="仿宋_GB2312"/>
          <w:color w:val="000000"/>
          <w:sz w:val="32"/>
          <w:szCs w:val="32"/>
          <w:shd w:val="clear" w:color="auto" w:fill="FFFFFF"/>
          <w:lang w:val="en-US" w:eastAsia="zh-CN"/>
        </w:rPr>
        <w:t>采购人的</w:t>
      </w:r>
      <w:r>
        <w:rPr>
          <w:rFonts w:hint="eastAsia" w:ascii="仿宋_GB2312" w:hAnsi="仿宋_GB2312" w:eastAsia="仿宋_GB2312" w:cs="仿宋_GB2312"/>
          <w:color w:val="000000"/>
          <w:sz w:val="32"/>
          <w:szCs w:val="32"/>
          <w:shd w:val="clear" w:color="auto" w:fill="FFFFFF"/>
        </w:rPr>
        <w:t>通知作出响应，并在2小时内派技术人员赶到维修地点进行维修：一般维修时间不大于12小时（特殊情况现场协商）；漏油、漏气、漏电抢修时间不大于4小时。完成维修后，</w:t>
      </w:r>
      <w:r>
        <w:rPr>
          <w:rFonts w:hint="eastAsia" w:ascii="仿宋_GB2312" w:hAnsi="仿宋_GB2312" w:eastAsia="仿宋_GB2312" w:cs="仿宋_GB2312"/>
          <w:color w:val="000000"/>
          <w:sz w:val="32"/>
          <w:szCs w:val="32"/>
          <w:shd w:val="clear" w:color="auto" w:fill="FFFFFF"/>
          <w:lang w:val="en-US" w:eastAsia="zh-CN"/>
        </w:rPr>
        <w:t>采购人的</w:t>
      </w:r>
      <w:r>
        <w:rPr>
          <w:rFonts w:hint="eastAsia" w:ascii="仿宋_GB2312" w:hAnsi="仿宋_GB2312" w:eastAsia="仿宋_GB2312" w:cs="仿宋_GB2312"/>
          <w:color w:val="000000"/>
          <w:sz w:val="32"/>
          <w:szCs w:val="32"/>
          <w:shd w:val="clear" w:color="auto" w:fill="FFFFFF"/>
        </w:rPr>
        <w:t>食堂管理人员签字确认维修内容。</w:t>
      </w:r>
    </w:p>
    <w:p w14:paraId="5DEF76B8">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2.在服务期限内，</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每两月一次对食堂食堂的设备现场提供巡检保养服务，完成巡检保养后，食堂管理人员签字确认此次巡检保养服务。巡检保养如未进行零部件的维修、更换，则不产生费用</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不计入本项目报价内</w:t>
      </w:r>
      <w:r>
        <w:rPr>
          <w:rFonts w:hint="eastAsia" w:ascii="仿宋_GB2312" w:hAnsi="仿宋_GB2312" w:eastAsia="仿宋_GB2312" w:cs="仿宋_GB2312"/>
          <w:color w:val="000000"/>
          <w:sz w:val="32"/>
          <w:szCs w:val="32"/>
          <w:shd w:val="clear" w:color="auto" w:fill="FFFFFF"/>
        </w:rPr>
        <w:t>。</w:t>
      </w:r>
    </w:p>
    <w:p w14:paraId="26AEE56B">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应保证维修所需备品配件充足、品种齐全，接到</w:t>
      </w:r>
      <w:r>
        <w:rPr>
          <w:rFonts w:hint="eastAsia" w:ascii="仿宋_GB2312" w:hAnsi="仿宋_GB2312" w:eastAsia="仿宋_GB2312" w:cs="仿宋_GB2312"/>
          <w:color w:val="000000"/>
          <w:sz w:val="32"/>
          <w:szCs w:val="32"/>
          <w:shd w:val="clear" w:color="auto" w:fill="FFFFFF"/>
          <w:lang w:val="en-US" w:eastAsia="zh-CN"/>
        </w:rPr>
        <w:t>采购人</w:t>
      </w:r>
      <w:r>
        <w:rPr>
          <w:rFonts w:hint="eastAsia" w:ascii="仿宋_GB2312" w:hAnsi="仿宋_GB2312" w:eastAsia="仿宋_GB2312" w:cs="仿宋_GB2312"/>
          <w:color w:val="000000"/>
          <w:sz w:val="32"/>
          <w:szCs w:val="32"/>
          <w:shd w:val="clear" w:color="auto" w:fill="FFFFFF"/>
        </w:rPr>
        <w:t>报修通知后</w:t>
      </w:r>
      <w:r>
        <w:rPr>
          <w:rFonts w:hint="eastAsia" w:ascii="仿宋_GB2312" w:hAnsi="仿宋_GB2312" w:eastAsia="仿宋_GB2312" w:cs="仿宋_GB2312"/>
          <w:color w:val="000000"/>
          <w:sz w:val="32"/>
          <w:szCs w:val="32"/>
          <w:shd w:val="clear" w:color="auto" w:fill="FFFFFF"/>
          <w:lang w:val="en-US" w:eastAsia="zh-CN"/>
        </w:rPr>
        <w:t>应</w:t>
      </w:r>
      <w:r>
        <w:rPr>
          <w:rFonts w:hint="eastAsia" w:ascii="仿宋_GB2312" w:hAnsi="仿宋_GB2312" w:eastAsia="仿宋_GB2312" w:cs="仿宋_GB2312"/>
          <w:color w:val="000000"/>
          <w:sz w:val="32"/>
          <w:szCs w:val="32"/>
          <w:shd w:val="clear" w:color="auto" w:fill="FFFFFF"/>
        </w:rPr>
        <w:t>当天完成维修，若存在无备件需外购发</w:t>
      </w:r>
      <w:r>
        <w:rPr>
          <w:rFonts w:hint="eastAsia" w:ascii="仿宋_GB2312" w:hAnsi="仿宋_GB2312" w:eastAsia="仿宋_GB2312" w:cs="仿宋_GB2312"/>
          <w:color w:val="000000"/>
          <w:sz w:val="32"/>
          <w:szCs w:val="32"/>
          <w:shd w:val="clear" w:color="auto" w:fill="FFFFFF"/>
          <w:lang w:val="en-US" w:eastAsia="zh-CN"/>
        </w:rPr>
        <w:t>货</w:t>
      </w:r>
      <w:r>
        <w:rPr>
          <w:rFonts w:hint="eastAsia" w:ascii="仿宋_GB2312" w:hAnsi="仿宋_GB2312" w:eastAsia="仿宋_GB2312" w:cs="仿宋_GB2312"/>
          <w:color w:val="000000"/>
          <w:sz w:val="32"/>
          <w:szCs w:val="32"/>
          <w:shd w:val="clear" w:color="auto" w:fill="FFFFFF"/>
        </w:rPr>
        <w:t>配件</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情况，</w:t>
      </w:r>
      <w:r>
        <w:rPr>
          <w:rFonts w:hint="eastAsia" w:ascii="仿宋_GB2312" w:hAnsi="仿宋_GB2312" w:eastAsia="仿宋_GB2312" w:cs="仿宋_GB2312"/>
          <w:color w:val="000000"/>
          <w:sz w:val="32"/>
          <w:szCs w:val="32"/>
          <w:shd w:val="clear" w:color="auto" w:fill="FFFFFF"/>
          <w:lang w:val="en-US" w:eastAsia="zh-CN"/>
        </w:rPr>
        <w:t>则</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保证维修周期不超过5天。</w:t>
      </w:r>
    </w:p>
    <w:p w14:paraId="2FDA68EC">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在维保工作中涉及焊接、电器的设备维保</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需配备具有焊工证、电工证的专业技术人员进行规范</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维修保养。</w:t>
      </w:r>
    </w:p>
    <w:p w14:paraId="4FAF40D0">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保证在来院维保时提前与食堂食堂沟通，充分做好材料准备及维保方案，维修时段不得影响食堂食堂的正常营运，保障病人家属及医护人员正常就餐。</w:t>
      </w:r>
    </w:p>
    <w:p w14:paraId="203A80F4">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应保证所供配件、材料是全新的、未使用过的，并符合国家有关标准、制造厂标准及合同技术标准要求。如果配件的质量或规格与</w:t>
      </w:r>
      <w:r>
        <w:rPr>
          <w:rFonts w:hint="eastAsia" w:ascii="仿宋_GB2312" w:hAnsi="仿宋_GB2312" w:eastAsia="仿宋_GB2312" w:cs="仿宋_GB2312"/>
          <w:color w:val="000000"/>
          <w:sz w:val="32"/>
          <w:szCs w:val="32"/>
          <w:shd w:val="clear" w:color="auto" w:fill="FFFFFF"/>
          <w:lang w:val="en-US" w:eastAsia="zh-CN"/>
        </w:rPr>
        <w:t>此项目所签</w:t>
      </w:r>
      <w:r>
        <w:rPr>
          <w:rFonts w:hint="eastAsia" w:ascii="仿宋_GB2312" w:hAnsi="仿宋_GB2312" w:eastAsia="仿宋_GB2312" w:cs="仿宋_GB2312"/>
          <w:color w:val="000000"/>
          <w:sz w:val="32"/>
          <w:szCs w:val="32"/>
          <w:shd w:val="clear" w:color="auto" w:fill="FFFFFF"/>
        </w:rPr>
        <w:t>合同不符，或配件</w:t>
      </w:r>
      <w:r>
        <w:rPr>
          <w:rFonts w:hint="eastAsia" w:ascii="仿宋_GB2312" w:hAnsi="仿宋_GB2312" w:eastAsia="仿宋_GB2312" w:cs="仿宋_GB2312"/>
          <w:color w:val="000000"/>
          <w:sz w:val="32"/>
          <w:szCs w:val="32"/>
          <w:shd w:val="clear" w:color="auto" w:fill="FFFFFF"/>
          <w:lang w:val="en-US" w:eastAsia="zh-CN"/>
        </w:rPr>
        <w:t>被</w:t>
      </w:r>
      <w:r>
        <w:rPr>
          <w:rFonts w:hint="eastAsia" w:ascii="仿宋_GB2312" w:hAnsi="仿宋_GB2312" w:eastAsia="仿宋_GB2312" w:cs="仿宋_GB2312"/>
          <w:color w:val="000000"/>
          <w:sz w:val="32"/>
          <w:szCs w:val="32"/>
          <w:shd w:val="clear" w:color="auto" w:fill="FFFFFF"/>
        </w:rPr>
        <w:t>证实</w:t>
      </w:r>
      <w:r>
        <w:rPr>
          <w:rFonts w:hint="eastAsia" w:ascii="仿宋_GB2312" w:hAnsi="仿宋_GB2312" w:eastAsia="仿宋_GB2312" w:cs="仿宋_GB2312"/>
          <w:color w:val="000000"/>
          <w:sz w:val="32"/>
          <w:szCs w:val="32"/>
          <w:shd w:val="clear" w:color="auto" w:fill="FFFFFF"/>
          <w:lang w:val="en-US" w:eastAsia="zh-CN"/>
        </w:rPr>
        <w:t>是</w:t>
      </w:r>
      <w:r>
        <w:rPr>
          <w:rFonts w:hint="eastAsia" w:ascii="仿宋_GB2312" w:hAnsi="仿宋_GB2312" w:eastAsia="仿宋_GB2312" w:cs="仿宋_GB2312"/>
          <w:color w:val="000000"/>
          <w:sz w:val="32"/>
          <w:szCs w:val="32"/>
          <w:shd w:val="clear" w:color="auto" w:fill="FFFFFF"/>
        </w:rPr>
        <w:t>有缺陷</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，包括潜在的缺陷或使用不符合要求的材料等，</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应在接到</w:t>
      </w:r>
      <w:r>
        <w:rPr>
          <w:rFonts w:hint="eastAsia" w:ascii="仿宋_GB2312" w:hAnsi="仿宋_GB2312" w:eastAsia="仿宋_GB2312" w:cs="仿宋_GB2312"/>
          <w:color w:val="000000"/>
          <w:sz w:val="32"/>
          <w:szCs w:val="32"/>
          <w:shd w:val="clear" w:color="auto" w:fill="FFFFFF"/>
          <w:lang w:val="en-US" w:eastAsia="zh-CN"/>
        </w:rPr>
        <w:t>采购人</w:t>
      </w:r>
      <w:r>
        <w:rPr>
          <w:rFonts w:hint="eastAsia" w:ascii="仿宋_GB2312" w:hAnsi="仿宋_GB2312" w:eastAsia="仿宋_GB2312" w:cs="仿宋_GB2312"/>
          <w:color w:val="000000"/>
          <w:sz w:val="32"/>
          <w:szCs w:val="32"/>
          <w:shd w:val="clear" w:color="auto" w:fill="FFFFFF"/>
        </w:rPr>
        <w:t>通知后5天内采用符合合同规定的规格、质量和性能要求的新配件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更换有缺陷的部分或修补缺陷部分，其费用由</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全部负担</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不计入本项目报价内</w:t>
      </w:r>
      <w:r>
        <w:rPr>
          <w:rFonts w:hint="eastAsia" w:ascii="仿宋_GB2312" w:hAnsi="仿宋_GB2312" w:eastAsia="仿宋_GB2312" w:cs="仿宋_GB2312"/>
          <w:color w:val="000000"/>
          <w:sz w:val="32"/>
          <w:szCs w:val="32"/>
          <w:shd w:val="clear" w:color="auto" w:fill="FFFFFF"/>
        </w:rPr>
        <w:t>。同时，</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应按本合同规定，相应延长修补或更换件的质量保证期。</w:t>
      </w:r>
    </w:p>
    <w:p w14:paraId="095925B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提供的备品配件材料产品，需满足天然气安全使用规范要求。</w:t>
      </w:r>
    </w:p>
    <w:p w14:paraId="7D8FEC06">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设置24小时维保联系电话。</w:t>
      </w:r>
    </w:p>
    <w:p w14:paraId="26922026">
      <w:pPr>
        <w:shd w:val="clear" w:color="auto" w:fill="FFFFFF"/>
        <w:tabs>
          <w:tab w:val="left" w:pos="720"/>
          <w:tab w:val="left" w:pos="900"/>
        </w:tabs>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仿宋_GB2312" w:hAnsi="仿宋_GB2312" w:eastAsia="仿宋_GB2312" w:cs="仿宋_GB2312"/>
          <w:color w:val="000000"/>
          <w:sz w:val="32"/>
          <w:szCs w:val="32"/>
          <w:shd w:val="clear" w:color="auto" w:fill="FFFFFF"/>
        </w:rPr>
        <w:t>9.</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维修人员在维修过程中应采取安全防护措施，注意人身财产安全，因</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人员维修导致的人身、财产</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lang w:val="en-US" w:eastAsia="zh-CN"/>
        </w:rPr>
        <w:t>全部</w:t>
      </w:r>
      <w:r>
        <w:rPr>
          <w:rFonts w:hint="eastAsia" w:ascii="仿宋_GB2312" w:hAnsi="仿宋_GB2312" w:eastAsia="仿宋_GB2312" w:cs="仿宋_GB2312"/>
          <w:color w:val="000000"/>
          <w:sz w:val="32"/>
          <w:szCs w:val="32"/>
          <w:shd w:val="clear" w:color="auto" w:fill="FFFFFF"/>
        </w:rPr>
        <w:t>损失由</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负责；</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应严格执行《中华人民共和国民法典》《中华人民共和国劳动合同法》及项目所在地最低工资标准等相关法律、法规并依法与服务人员签订劳动合同，并办理各种用工手续，如因用工不当，给</w:t>
      </w:r>
      <w:r>
        <w:rPr>
          <w:rFonts w:hint="eastAsia" w:ascii="仿宋_GB2312" w:hAnsi="仿宋_GB2312" w:eastAsia="仿宋_GB2312" w:cs="仿宋_GB2312"/>
          <w:color w:val="000000"/>
          <w:sz w:val="32"/>
          <w:szCs w:val="32"/>
          <w:shd w:val="clear" w:color="auto" w:fill="FFFFFF"/>
          <w:lang w:val="en-US" w:eastAsia="zh-CN"/>
        </w:rPr>
        <w:t>采购人</w:t>
      </w:r>
      <w:r>
        <w:rPr>
          <w:rFonts w:hint="eastAsia" w:ascii="仿宋_GB2312" w:hAnsi="仿宋_GB2312" w:eastAsia="仿宋_GB2312" w:cs="仿宋_GB2312"/>
          <w:color w:val="000000"/>
          <w:sz w:val="32"/>
          <w:szCs w:val="32"/>
          <w:shd w:val="clear" w:color="auto" w:fill="FFFFFF"/>
        </w:rPr>
        <w:t>食堂及服务人员造成的损失由</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承担。</w:t>
      </w:r>
    </w:p>
    <w:p w14:paraId="495591DD">
      <w:pPr>
        <w:shd w:val="clear" w:color="auto" w:fill="FFFFFF"/>
        <w:tabs>
          <w:tab w:val="left" w:pos="720"/>
          <w:tab w:val="left" w:pos="900"/>
        </w:tabs>
        <w:snapToGrid w:val="0"/>
        <w:spacing w:line="560" w:lineRule="exact"/>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三</w:t>
      </w:r>
      <w:r>
        <w:rPr>
          <w:rFonts w:ascii="Times New Roman" w:hAnsi="Times New Roman" w:eastAsia="黑体" w:cs="Times New Roman"/>
          <w:sz w:val="32"/>
          <w:szCs w:val="32"/>
          <w:shd w:val="clear" w:color="auto" w:fill="FFFFFF"/>
        </w:rPr>
        <w:t>、商务要求</w:t>
      </w:r>
    </w:p>
    <w:p w14:paraId="2C533933">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1.服务期限：自合同签订生效之日起三年。</w:t>
      </w:r>
    </w:p>
    <w:p w14:paraId="7048DD13">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2.报价：本项目预算18万元/年，一采三年；报价超过采购预算，其比选申请文件按无效处理。</w:t>
      </w:r>
    </w:p>
    <w:p w14:paraId="2A0F4753">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付款方式：以每月实际维修、更换的设备部件及数量结算。每月10日前供应商向采购人食堂管理办公室提供上一个月维保清单及验收凭证作为据实结算的付款依据，同时提供合法有效完整的完税发票，采购人食堂管理办公室在收到完整有效的维保清单、验收凭证和发票之后付上个月合同款。</w:t>
      </w:r>
    </w:p>
    <w:p w14:paraId="00B165D2">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4.服务地点：成都市中西医结合医院南区。</w:t>
      </w:r>
    </w:p>
    <w:p w14:paraId="486DDBDB">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5.验收要求：按照相关法律法规的要求进行履约验收。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F5A05"/>
    <w:multiLevelType w:val="singleLevel"/>
    <w:tmpl w:val="ED1F5A0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ZmUxZjUzMjY2OGYxMTk4N2M4YTc1ZjZhYTc3N2YifQ=="/>
  </w:docVars>
  <w:rsids>
    <w:rsidRoot w:val="00000000"/>
    <w:rsid w:val="061967F8"/>
    <w:rsid w:val="1A0E34E1"/>
    <w:rsid w:val="2F95371E"/>
    <w:rsid w:val="45110459"/>
    <w:rsid w:val="577A43DC"/>
    <w:rsid w:val="7853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Times New Roman" w:cs="Times New Roman"/>
      <w:sz w:val="21"/>
      <w:szCs w:val="24"/>
    </w:rPr>
  </w:style>
  <w:style w:type="paragraph" w:styleId="4">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3134</Words>
  <Characters>3523</Characters>
  <Lines>0</Lines>
  <Paragraphs>0</Paragraphs>
  <TotalTime>3</TotalTime>
  <ScaleCrop>false</ScaleCrop>
  <LinksUpToDate>false</LinksUpToDate>
  <CharactersWithSpaces>3523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2024-10-22T02:21:00Z</dcterms:created>
  <dc:creator>Administrator</dc:creator>
  <cp:lastModifiedBy>国招邓诗依</cp:lastModifiedBy>
  <dcterms:modified xsi:type="dcterms:W3CDTF">2025-05-12T09:01:25Z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F4E3373446C14C48863396736CE07E3F_13</vt:lpwstr>
  </property>
  <property fmtid="{D5CDD505-2E9C-101B-9397-08002B2CF9AE}" pid="4" name="KSOTemplateDocerSaveRecord">
    <vt:lpwstr>eyJoZGlkIjoiMWRhMTBhYzU5NmFlY2Q4MDk0YWVmZTU1YWVjYmNmZTkiLCJ1c2VySWQiOiI0Mzg0NTQzMTEifQ==</vt:lpwstr>
  </property>
</Properties>
</file>