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5D4D">
      <w:pPr>
        <w:numPr>
          <w:numId w:val="0"/>
        </w:numPr>
        <w:ind w:firstLine="4400" w:firstLineChars="1000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信息耗材采购配送服务项目要求</w:t>
      </w:r>
    </w:p>
    <w:p w14:paraId="72315B3D">
      <w:pPr>
        <w:numPr>
          <w:numId w:val="0"/>
        </w:numPr>
        <w:ind w:firstLine="880" w:firstLineChars="200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</w:p>
    <w:p w14:paraId="33B3D4FC">
      <w:pPr>
        <w:numPr>
          <w:ilvl w:val="0"/>
          <w:numId w:val="1"/>
        </w:numPr>
        <w:ind w:left="220" w:leftChars="0" w:firstLine="0" w:firstLineChars="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根据信息耗材清单报价表提供每一项的单项报价。</w:t>
      </w:r>
    </w:p>
    <w:p w14:paraId="3531088D">
      <w:pPr>
        <w:numPr>
          <w:ilvl w:val="0"/>
          <w:numId w:val="1"/>
        </w:numPr>
        <w:ind w:left="220" w:leftChars="0" w:firstLine="0" w:firstLineChars="0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配送的信息耗材应为市场一线品牌，质量可靠。所提供的信息耗材自签收之日起提供24个月免费质保。</w:t>
      </w:r>
    </w:p>
    <w:p w14:paraId="0C924F7D"/>
    <w:p w14:paraId="6C0F5421"/>
    <w:p w14:paraId="35ED86E1">
      <w:pPr>
        <w:widowControl/>
        <w:spacing w:line="240" w:lineRule="auto"/>
        <w:ind w:firstLine="5280" w:firstLineChars="1100"/>
        <w:jc w:val="left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</w:p>
    <w:p w14:paraId="75BF7495">
      <w:pPr>
        <w:widowControl/>
        <w:spacing w:line="240" w:lineRule="auto"/>
        <w:ind w:firstLine="5280" w:firstLineChars="1100"/>
        <w:jc w:val="left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</w:p>
    <w:p w14:paraId="3ADD36B4">
      <w:pPr>
        <w:widowControl/>
        <w:spacing w:line="240" w:lineRule="auto"/>
        <w:ind w:firstLine="5280" w:firstLineChars="1100"/>
        <w:jc w:val="left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</w:p>
    <w:p w14:paraId="2C955ED2">
      <w:pPr>
        <w:widowControl/>
        <w:spacing w:line="240" w:lineRule="auto"/>
        <w:ind w:firstLine="5280" w:firstLineChars="1100"/>
        <w:jc w:val="left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</w:p>
    <w:p w14:paraId="0C459525">
      <w:pPr>
        <w:widowControl/>
        <w:spacing w:line="240" w:lineRule="auto"/>
        <w:ind w:firstLine="5280" w:firstLineChars="1100"/>
        <w:jc w:val="left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</w:p>
    <w:p w14:paraId="0F7B56C2">
      <w:pPr>
        <w:widowControl/>
        <w:spacing w:line="240" w:lineRule="auto"/>
        <w:ind w:firstLine="5280" w:firstLineChars="1100"/>
        <w:jc w:val="left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</w:p>
    <w:p w14:paraId="3711308F">
      <w:pPr>
        <w:widowControl/>
        <w:spacing w:line="240" w:lineRule="auto"/>
        <w:ind w:firstLine="5280" w:firstLineChars="1100"/>
        <w:jc w:val="left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</w:p>
    <w:p w14:paraId="7740442E">
      <w:pPr>
        <w:widowControl/>
        <w:spacing w:line="240" w:lineRule="auto"/>
        <w:ind w:firstLine="5280" w:firstLineChars="1100"/>
        <w:jc w:val="left"/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48"/>
          <w:szCs w:val="48"/>
          <w:lang w:val="en-US" w:eastAsia="zh-CN"/>
        </w:rPr>
        <w:t>信息耗材清单报价表</w:t>
      </w:r>
    </w:p>
    <w:p w14:paraId="11BB8C62">
      <w:pPr>
        <w:widowControl/>
        <w:spacing w:line="240" w:lineRule="auto"/>
        <w:ind w:firstLine="5280" w:firstLineChars="1100"/>
        <w:jc w:val="left"/>
        <w:rPr>
          <w:rFonts w:hint="default" w:ascii="仿宋" w:hAnsi="仿宋" w:eastAsia="仿宋" w:cs="仿宋"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2"/>
        <w:tblW w:w="13827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59"/>
        <w:gridCol w:w="4230"/>
        <w:gridCol w:w="750"/>
        <w:gridCol w:w="3780"/>
        <w:gridCol w:w="2170"/>
      </w:tblGrid>
      <w:tr w14:paraId="46A7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83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ED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F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CB70">
            <w:pPr>
              <w:keepNext w:val="0"/>
              <w:keepLines w:val="0"/>
              <w:widowControl/>
              <w:suppressLineNumbers w:val="0"/>
              <w:tabs>
                <w:tab w:val="left" w:pos="579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2D33">
            <w:pPr>
              <w:keepNext w:val="0"/>
              <w:keepLines w:val="0"/>
              <w:widowControl/>
              <w:suppressLineNumbers w:val="0"/>
              <w:tabs>
                <w:tab w:val="left" w:pos="579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3FB8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152E97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3DE5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C3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2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77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D48856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2AD3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专用对讲机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00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F2（4G专网）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ED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D9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成都120平台专用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85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66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FC3B4C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463C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1D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耳挂式公网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6D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C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4C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D86B1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8CA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对讲机充电器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D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5V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95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4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FF649D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0C6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对讲机电池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8F6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5V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8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3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A0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378AB5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BF9F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6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六类1米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8B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A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02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8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6182C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187B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FA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六类2米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38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FE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20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BA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159208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B249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50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六类3米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4C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A0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A3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5A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CB0A60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D1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6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六类5米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1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F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D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AB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5093D8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2C02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0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六类10米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47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D1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E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32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76655D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B70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B7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六类20米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10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38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50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CD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C1479F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43C3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72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 300米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68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C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C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8C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BB430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BD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9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七类15米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2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D0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9145FC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7AB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40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超六类3米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A3D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4F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1D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34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453D73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EE4F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D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超六类5米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89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61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A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AF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ECA94F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F61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3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超六类10米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94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4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C7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EF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0ABCBC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CAD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7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超六类15米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A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AF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E5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A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4D01E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F49B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A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GYTA24Ala OM4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9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0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包含布线、熔纤、光纤终端盒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03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5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54CB2D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02E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51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GYTS24b1 OS2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62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4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包含布线、熔纤、光纤终端盒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6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3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2B3149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9D4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B3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GYXTW12a1 OM3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6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6C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包含布线、熔纤、光纤终端盒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61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7C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514819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3964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59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GYXTW24b1 OS1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1D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0C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包含布线、熔纤、光纤终端盒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E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AA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939DCD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0AB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9A6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OSX010000 SFP+ 10G 1310nm,10km 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C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F1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E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57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631B40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9FD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82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SFP-10G-SR 300米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E3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F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思科技术有限公司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5B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B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740C37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207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1F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QSFP-40G-LR4-2KM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DF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7A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26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E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0D7335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1210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C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千兆单模双纤SC接口 电信级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2B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8E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D0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7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FB6A48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6F7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F2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 OM4 LC-LC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9F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77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B5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2D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3E5B2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2E03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4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 OM4 LC-LC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B4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F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3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4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DD09A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16B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1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 OM4 LC-LC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A1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1A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91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03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BB030D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4838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E1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 OS2 LC-LC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33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E5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89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60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71BF69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5D28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B0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 OS2 LC-LC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0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B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B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98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05A23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B951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2F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 OS2 LC-LC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DB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71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9E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B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13C3A0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F70E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E3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 OM4 8芯MPO-LC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C1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1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16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A7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DB998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A3F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8E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 OM4 8芯MPO-LC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9C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9D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54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ED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335EE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4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55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A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68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27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B0629A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7472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0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22U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9C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81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有具体U数标示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DA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36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08FA41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062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41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42U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25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53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有具体U数标示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FC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97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484E68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CBE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理线架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25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24档48口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B1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AF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C7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7B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4EEE3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B71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配线架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B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六类24口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CB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4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B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4B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E53C62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7BD0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PDU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0F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10位-16A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E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3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C1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B3139D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1126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PDU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96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10位-10A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6E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E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6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41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9A47E5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A42E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26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S6735-S24X6C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13F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2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D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B5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DF5CBB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585B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BB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S5735-L48T4X-A1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2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59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D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9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EC082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D521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交换机电源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E8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PWR-C2-250WAC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0F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5B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思科技术有限公司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2B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91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04875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6D4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交换机主板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B9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2960XR交换机主板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63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3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思科技术有限公司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F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4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CF623B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1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C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双频千兆WIFI6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8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BB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B5FEF7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7FEF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A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ER3200G3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D2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7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华三技术有限公司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F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66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AD5017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978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A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枪机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A3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E8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400万像素 全彩夜视 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D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19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78624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61A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5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B4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AE9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400万像素 全彩夜视 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E0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A7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4AC769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CC88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31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D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4E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16路监控，8盘位4K超清录像，支持10T硬盘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CD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6A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EB6945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97B4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10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8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22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32路监控，4盘位4K超清录像，支持8T硬盘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E1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BA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8FFB1E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2ED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监控存储卡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A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256GB 4K高速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D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17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F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12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9DE8A7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021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固态移动硬盘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25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4TB NVME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FF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D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91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8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5C6592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5B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机械移动硬盘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3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7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93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7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E0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60EF7D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5C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机械移动硬盘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8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A6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4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1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B78571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C5E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1B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3.5寸 10TB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C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7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3A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8C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7C4280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E98B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3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3.5寸 8TB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5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E0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7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B3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91385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A89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BD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3.5寸 4TB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A4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AB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5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A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3F47CE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89F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D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3.5寸 2TB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D8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EC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DD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B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05518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5793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4C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3.5寸 1TB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0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7A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D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A0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BAD06C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316F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A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SATA接口 250GB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0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三星电子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06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B8401B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009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B6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SATA接口 1TB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1F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C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三星电子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8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283F04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5426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AD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M.2接口（NVMe协议） 250GB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3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B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三星电子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9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1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7455E8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5A9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4B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M.2接口（NVMe协议） 1TB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9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三星电子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C0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BBB91F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12B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4D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台式机8G DDR4-3200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D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B4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三星电子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6D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D2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0B0915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161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74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台式机16G DDR4-3200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3D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49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三星电子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07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F6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2191AD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8AD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B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16G专用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4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2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索尼电子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2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BAF1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88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无线鼠标键盘套件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1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0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03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8326E6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0C4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9D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GTX1050Ti 4G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C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4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69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33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4414DC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659B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HDMI延长器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30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RJ45转HDMI 4K  200米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00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9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EA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E85631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8B3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21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232转485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73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B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3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AD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452838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558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6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HDMI-DP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49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32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12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9C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0166BD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4F95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A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2A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AF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网线直通头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47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F5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5F53D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7004D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D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DP转DVI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8D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A3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E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4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539429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BC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转换器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9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DP转VGA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9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D3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1E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AE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35E44E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109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82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 1进4出4K60HZ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A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D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4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8A8AA7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224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FF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对讲机耳机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79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3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68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CDD8CC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729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UPS风扇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0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三特2KV UPS风扇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3C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A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9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E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5E84FB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28A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UPS主板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6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三特2kv UPS主板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6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4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F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E6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BC8FE4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57D8D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C9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USB转HDMI 1080P-60HZ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6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F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5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2EE3F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70BF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多屏发送卡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4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TS802D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F9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灵星雨科技有限公司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C8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0C51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1C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USB扩展器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E2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1扩4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6B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B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B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E7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2B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有线键盘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A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适用于日常办公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F2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D5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40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428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C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有线鼠标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A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44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1E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06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517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4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可5G/2.4G双频切换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F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3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5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23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8ED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7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USB有线网卡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93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 3.0千兆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2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736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5BB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66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C0C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2D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铅酸电池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1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12v/100AH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4B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44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8AC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0E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C5B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80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刻录光盘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E8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DVD-R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08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532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A4B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8B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758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A7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刻录光驱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12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5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498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88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96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28A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6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18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激光LCD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6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26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72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6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36C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6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1B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320*160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2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596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EB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8C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E33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C0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P2.5屏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26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320*160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B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3B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8EA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65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51A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A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4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0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63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E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2E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EF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83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 HDMI2.1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64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64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3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3B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6D7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4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45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 HDMI2.1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E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63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45E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5C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6F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D0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E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 HDMI2.1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D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94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03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88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B2B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5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A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E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DC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10A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1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021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A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FF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RSP-320E-5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85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E6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LED屏专用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06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E4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96F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2B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台式电脑电源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0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戴尔台式机750W电源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A4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6C6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ABA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1B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202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17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87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戴尔台式机3991主板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49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E3D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474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D300DC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152271E">
      <w:pPr>
        <w:keepNext w:val="0"/>
        <w:keepLines w:val="0"/>
        <w:widowControl/>
        <w:suppressLineNumbers w:val="0"/>
        <w:jc w:val="left"/>
        <w:textAlignment w:val="center"/>
        <w:rPr>
          <w:rStyle w:val="4"/>
          <w:sz w:val="24"/>
          <w:szCs w:val="24"/>
          <w:lang w:val="en-US" w:eastAsia="zh-CN" w:bidi="ar"/>
        </w:rPr>
      </w:pPr>
    </w:p>
    <w:p w14:paraId="7AFFAF6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Style w:val="4"/>
          <w:sz w:val="24"/>
          <w:szCs w:val="24"/>
          <w:lang w:val="en-US" w:eastAsia="zh-CN" w:bidi="ar"/>
        </w:rPr>
        <w:t>其它承诺：</w:t>
      </w:r>
    </w:p>
    <w:p w14:paraId="49D0871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84D3EC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622D2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74A385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EC5C32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7F612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010330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公司全称：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法定代表人或授权代表（(签字)：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</w:t>
      </w:r>
    </w:p>
    <w:p w14:paraId="39F63E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9EC82"/>
    <w:multiLevelType w:val="singleLevel"/>
    <w:tmpl w:val="8BA9EC8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20" w:leftChars="0" w:firstLine="0" w:firstLineChars="0"/>
      </w:pPr>
    </w:lvl>
  </w:abstractNum>
  <w:abstractNum w:abstractNumId="1">
    <w:nsid w:val="9FFB36DC"/>
    <w:multiLevelType w:val="singleLevel"/>
    <w:tmpl w:val="9FFB36D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37073"/>
    <w:rsid w:val="5F9745B0"/>
    <w:rsid w:val="60D135E8"/>
    <w:rsid w:val="67F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2025-07-23T09:50:42Z</dcterms:created>
  <dc:creator>Administrator</dc:creator>
  <cp:lastModifiedBy>Administrator</cp:lastModifiedBy>
  <dcterms:modified xsi:type="dcterms:W3CDTF">2025-07-23T10:15:40Z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92712FCCD5E54AAE93A501CC58ACAFF3_12</vt:lpwstr>
  </property>
</Properties>
</file>