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50A3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70D1B63E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lang w:val="en-US" w:eastAsia="zh-CN"/>
        </w:rPr>
        <w:t>项目采购需求</w:t>
      </w:r>
    </w:p>
    <w:p w14:paraId="26A2AF36">
      <w:pPr>
        <w:spacing w:line="500" w:lineRule="exact"/>
        <w:ind w:firstLine="720" w:firstLineChars="200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一、采购项目概况</w:t>
      </w:r>
    </w:p>
    <w:p w14:paraId="0B967996">
      <w:pPr>
        <w:spacing w:line="500" w:lineRule="exact"/>
        <w:ind w:firstLine="560" w:firstLineChars="200"/>
        <w:rPr>
          <w:rFonts w:eastAsia="方正仿宋_GBK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本项目共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  <w:lang w:val="en-US" w:eastAsia="zh-CN"/>
        </w:rPr>
        <w:t xml:space="preserve"> 1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个包，采购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  <w:lang w:val="en-US" w:eastAsia="zh-CN"/>
        </w:rPr>
        <w:t>格里菲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  <w:lang w:val="en-US" w:eastAsia="zh-CN"/>
        </w:rPr>
        <w:t>斯评估工具套装采购项目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。</w:t>
      </w:r>
    </w:p>
    <w:p w14:paraId="3E071E29">
      <w:pPr>
        <w:spacing w:line="500" w:lineRule="exact"/>
        <w:ind w:firstLine="720" w:firstLineChars="200"/>
        <w:rPr>
          <w:rFonts w:eastAsia="方正黑体_GBK"/>
          <w:bCs/>
          <w:color w:val="auto"/>
          <w:szCs w:val="32"/>
        </w:rPr>
      </w:pPr>
      <w:r>
        <w:rPr>
          <w:rFonts w:eastAsia="方正黑体_GBK"/>
          <w:bCs/>
          <w:color w:val="auto"/>
          <w:szCs w:val="32"/>
        </w:rPr>
        <w:t>二、项目预（概）算</w:t>
      </w:r>
    </w:p>
    <w:p w14:paraId="64AAF745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1.23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万元，最高限价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1.23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万元。</w:t>
      </w:r>
    </w:p>
    <w:p w14:paraId="3A0D90B1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包1 预算：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1.23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万元，最高限价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1.23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万元；</w:t>
      </w:r>
    </w:p>
    <w:p w14:paraId="0A9A1773">
      <w:pPr>
        <w:spacing w:line="500" w:lineRule="exact"/>
        <w:ind w:firstLine="720" w:firstLineChars="200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  <w:lang w:val="en-US" w:eastAsia="zh-CN"/>
        </w:rPr>
        <w:t>三</w:t>
      </w:r>
      <w:r>
        <w:rPr>
          <w:rFonts w:eastAsia="方正黑体_GBK"/>
          <w:bCs/>
          <w:szCs w:val="32"/>
        </w:rPr>
        <w:t>、采购标的汇总表</w:t>
      </w:r>
    </w:p>
    <w:tbl>
      <w:tblPr>
        <w:tblStyle w:val="4"/>
        <w:tblpPr w:leftFromText="180" w:rightFromText="180" w:vertAnchor="text" w:horzAnchor="page" w:tblpX="1779" w:tblpY="306"/>
        <w:tblOverlap w:val="never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03"/>
        <w:gridCol w:w="3487"/>
        <w:gridCol w:w="1485"/>
        <w:gridCol w:w="960"/>
        <w:gridCol w:w="1170"/>
      </w:tblGrid>
      <w:tr w14:paraId="31E8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6" w:type="dxa"/>
            <w:noWrap w:val="0"/>
            <w:vAlign w:val="center"/>
          </w:tcPr>
          <w:p w14:paraId="0B03A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包</w:t>
            </w:r>
            <w:r>
              <w:rPr>
                <w:rFonts w:eastAsia="方正黑体_GBK"/>
                <w:bCs/>
                <w:sz w:val="21"/>
                <w:szCs w:val="21"/>
              </w:rPr>
              <w:t>号</w:t>
            </w:r>
          </w:p>
        </w:tc>
        <w:tc>
          <w:tcPr>
            <w:tcW w:w="803" w:type="dxa"/>
            <w:noWrap w:val="0"/>
            <w:vAlign w:val="center"/>
          </w:tcPr>
          <w:p w14:paraId="019D8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序号</w:t>
            </w:r>
          </w:p>
        </w:tc>
        <w:tc>
          <w:tcPr>
            <w:tcW w:w="3487" w:type="dxa"/>
            <w:noWrap w:val="0"/>
            <w:vAlign w:val="center"/>
          </w:tcPr>
          <w:p w14:paraId="4377F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标的名称</w:t>
            </w:r>
          </w:p>
        </w:tc>
        <w:tc>
          <w:tcPr>
            <w:tcW w:w="1485" w:type="dxa"/>
            <w:noWrap w:val="0"/>
            <w:vAlign w:val="center"/>
          </w:tcPr>
          <w:p w14:paraId="3EF91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计量单位</w:t>
            </w:r>
          </w:p>
        </w:tc>
        <w:tc>
          <w:tcPr>
            <w:tcW w:w="960" w:type="dxa"/>
            <w:noWrap w:val="0"/>
            <w:vAlign w:val="center"/>
          </w:tcPr>
          <w:p w14:paraId="246A0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数量</w:t>
            </w:r>
          </w:p>
        </w:tc>
        <w:tc>
          <w:tcPr>
            <w:tcW w:w="1170" w:type="dxa"/>
            <w:noWrap w:val="0"/>
            <w:vAlign w:val="center"/>
          </w:tcPr>
          <w:p w14:paraId="56565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是否进口</w:t>
            </w:r>
          </w:p>
        </w:tc>
      </w:tr>
      <w:tr w14:paraId="4F15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46" w:type="dxa"/>
            <w:noWrap w:val="0"/>
            <w:vAlign w:val="center"/>
          </w:tcPr>
          <w:p w14:paraId="6B418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 w14:paraId="4B562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7" w:type="dxa"/>
            <w:noWrap w:val="0"/>
            <w:vAlign w:val="center"/>
          </w:tcPr>
          <w:p w14:paraId="32EEF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格里菲斯评估工具套装</w:t>
            </w:r>
          </w:p>
        </w:tc>
        <w:tc>
          <w:tcPr>
            <w:tcW w:w="1485" w:type="dxa"/>
            <w:noWrap w:val="0"/>
            <w:vAlign w:val="center"/>
          </w:tcPr>
          <w:p w14:paraId="0A7B2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960" w:type="dxa"/>
            <w:noWrap w:val="0"/>
            <w:vAlign w:val="center"/>
          </w:tcPr>
          <w:p w14:paraId="070A1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 w14:paraId="733C4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</w:tr>
    </w:tbl>
    <w:p w14:paraId="30AB4120">
      <w:pPr>
        <w:spacing w:line="500" w:lineRule="exact"/>
        <w:rPr>
          <w:rFonts w:hint="default" w:eastAsia="方正黑体_GBK"/>
          <w:bCs/>
          <w:szCs w:val="32"/>
          <w:lang w:val="en-US" w:eastAsia="zh-CN"/>
        </w:rPr>
      </w:pPr>
      <w:r>
        <w:rPr>
          <w:rFonts w:eastAsia="方正黑体_GBK"/>
          <w:bCs/>
          <w:szCs w:val="32"/>
        </w:rPr>
        <w:t xml:space="preserve">    </w:t>
      </w:r>
      <w:r>
        <w:rPr>
          <w:rFonts w:hint="eastAsia" w:eastAsia="方正黑体_GBK"/>
          <w:bCs/>
          <w:szCs w:val="32"/>
          <w:lang w:val="en-US" w:eastAsia="zh-CN"/>
        </w:rPr>
        <w:t>四、资格条件</w:t>
      </w:r>
    </w:p>
    <w:p w14:paraId="4EE7DFD6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ascii="Times New Roman" w:eastAsia="黑体" w:cs="Times New Roman"/>
          <w:color w:val="000000"/>
          <w:sz w:val="32"/>
          <w:szCs w:val="32"/>
          <w:highlight w:val="none"/>
          <w:shd w:val="clear" w:color="auto" w:fill="FFFFFF"/>
        </w:rPr>
        <w:t>参加本次比选活动供应商应具备下列资格条件</w:t>
      </w:r>
    </w:p>
    <w:p w14:paraId="0BA3EE5A">
      <w:pPr>
        <w:shd w:val="clear" w:color="auto" w:fill="FFFFFF"/>
        <w:tabs>
          <w:tab w:val="left" w:pos="720"/>
        </w:tabs>
        <w:snapToGrid w:val="0"/>
        <w:spacing w:line="560" w:lineRule="exact"/>
        <w:ind w:firstLine="640" w:firstLineChars="200"/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（一）具有独立承担民事责任的能力；具有良好的商业信誉和健全的财务会计制度；具有履行合同所必须的设备和专业技术能力；具有依法缴纳税收和社会保障资金的良好记录；参加本次采购活动前三年内，在经营活动中没有重大违法记录；法律、行政法规规定的其他条件。</w:t>
      </w:r>
      <w:r>
        <w:rPr>
          <w:rFonts w:ascii="Times New Roman" w:cs="Times New Roman"/>
          <w:b/>
          <w:color w:val="000000"/>
          <w:sz w:val="32"/>
          <w:szCs w:val="32"/>
          <w:highlight w:val="none"/>
          <w:shd w:val="clear" w:color="auto" w:fill="FFFFFF"/>
        </w:rPr>
        <w:t>（提供承诺函并加盖公章</w:t>
      </w:r>
      <w:r>
        <w:rPr>
          <w:rFonts w:hint="eastAsia" w:cs="Times New Roman"/>
          <w:b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鲜章</w:t>
      </w:r>
      <w:r>
        <w:rPr>
          <w:rFonts w:ascii="Times New Roman" w:cs="Times New Roman"/>
          <w:b/>
          <w:color w:val="000000"/>
          <w:sz w:val="32"/>
          <w:szCs w:val="32"/>
          <w:highlight w:val="none"/>
          <w:shd w:val="clear" w:color="auto" w:fill="FFFFFF"/>
        </w:rPr>
        <w:t>）</w:t>
      </w:r>
    </w:p>
    <w:p w14:paraId="3B46B37E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cs="Times New Roman"/>
          <w:b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（二）在中华人民共和国境内注册，具有独立法人资格，有独立承担民事责任的能力，并且具有有效的营业执照，组织机构代码，税务登记证（或者三证合一的统一社会信用代码证）。</w:t>
      </w:r>
      <w:r>
        <w:rPr>
          <w:rFonts w:ascii="Times New Roman" w:cs="Times New Roman"/>
          <w:b/>
          <w:color w:val="000000"/>
          <w:sz w:val="32"/>
          <w:szCs w:val="32"/>
          <w:highlight w:val="none"/>
          <w:shd w:val="clear" w:color="auto" w:fill="FFFFFF"/>
        </w:rPr>
        <w:t>（提供复印件并加盖公章</w:t>
      </w:r>
      <w:r>
        <w:rPr>
          <w:rFonts w:hint="eastAsia" w:cs="Times New Roman"/>
          <w:b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鲜章</w:t>
      </w:r>
      <w:r>
        <w:rPr>
          <w:rFonts w:ascii="Times New Roman" w:cs="Times New Roman"/>
          <w:b/>
          <w:color w:val="000000"/>
          <w:sz w:val="32"/>
          <w:szCs w:val="32"/>
          <w:highlight w:val="none"/>
          <w:shd w:val="clear" w:color="auto" w:fill="FFFFFF"/>
        </w:rPr>
        <w:t>）</w:t>
      </w:r>
    </w:p>
    <w:p w14:paraId="714F9648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三</w:t>
      </w: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）不接受联合体投标。</w:t>
      </w:r>
    </w:p>
    <w:p w14:paraId="187F467E">
      <w:pPr>
        <w:spacing w:line="500" w:lineRule="exact"/>
        <w:ind w:firstLine="720" w:firstLineChars="200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  <w:lang w:val="en-US" w:eastAsia="zh-CN"/>
        </w:rPr>
        <w:t>五</w:t>
      </w:r>
      <w:r>
        <w:rPr>
          <w:rFonts w:eastAsia="方正黑体_GBK"/>
          <w:bCs/>
          <w:szCs w:val="32"/>
        </w:rPr>
        <w:t>、技术要求和商务要求</w:t>
      </w:r>
    </w:p>
    <w:p w14:paraId="043787E8">
      <w:pPr>
        <w:spacing w:line="50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1.技术要求：</w:t>
      </w:r>
    </w:p>
    <w:p w14:paraId="0AEAF7E8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操作手册需中文。</w:t>
      </w:r>
    </w:p>
    <w:p w14:paraId="666FFA03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适用于的儿童年龄段：0至8岁。具有国际儿童发育评估领域先进水平。</w:t>
      </w:r>
    </w:p>
    <w:p w14:paraId="267E2F5D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发育评估量表需包括6个领域：</w:t>
      </w:r>
    </w:p>
    <w:p w14:paraId="6EC61289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运动</w:t>
      </w:r>
    </w:p>
    <w:p w14:paraId="65A46C84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该领域测试孩子的运动技能，包括平衡性和协调控制动作的能力进行评估。测试项目包括与孩子年龄相对应的运动如：上下楼梯、踢球、骑自行车、小跳和跳跃等。</w:t>
      </w:r>
    </w:p>
    <w:p w14:paraId="4832EA31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个人-社会</w:t>
      </w:r>
    </w:p>
    <w:p w14:paraId="0EAA1A39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该领域评估孩子日常生活的熟练性，独立程度和与其他孩子的交往能力。测试项目包括与孩子年龄相对应的活动如：穿脱衣服、使用餐具、运用知识信息的能力，例如是否知道生日或住址等。</w:t>
      </w:r>
    </w:p>
    <w:p w14:paraId="718E0A0D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语言</w:t>
      </w:r>
    </w:p>
    <w:p w14:paraId="551BC40D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该领域测试孩子接受和表达语言的能力。测试的项目包括与孩子年龄相对应的活动如：说出物体的颜色和名称，重复话语以及描述一副图画并回答一系列关于内容的相同点/不同点的问题等。</w:t>
      </w:r>
    </w:p>
    <w:p w14:paraId="01171704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手眼协调</w:t>
      </w:r>
    </w:p>
    <w:p w14:paraId="2D3EE9C1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该领域评估孩子精细运动的技巧，手部灵巧性和视觉追踪能力。使用的项目包括与孩子年龄相对应的活动如：串珠子、用剪刀剪、复制图形、写字母和数字等。</w:t>
      </w:r>
    </w:p>
    <w:p w14:paraId="23E38085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表现该领域测试孩子视觉空间能力，包括工作的速度及准确性。测试的项目包括与孩子年龄相对应的活动如：搭建桥或楼梯，完成拼图和模型制作等。</w:t>
      </w:r>
    </w:p>
    <w:p w14:paraId="327CF494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实际推理</w:t>
      </w:r>
    </w:p>
    <w:p w14:paraId="3E9A3AA3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该领域评估孩子实际解决问题的能力，对数学基本概念的理解及有关道德和顺序问题的理解。测试的项目包括与孩子年龄相对应的活动如：数数，比较大小，形状，高矮。这个领域也测试孩子对日期的理解，视觉排序能力及对错与对的认识与理解。</w:t>
      </w:r>
    </w:p>
    <w:p w14:paraId="77B7601C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该发育评估量表可以有效地评估中国儿童的运动功能、学习困难程度，先天精神发育状况和发育障碍综合症，视力缺陷、自闭症、早产程度和社交/情感发育能力，并根据孩子0到8岁大脑发育各个阶段的对应标准进行可靠对比，提供实用分析，得到明确诊断结果。</w:t>
      </w:r>
    </w:p>
    <w:p w14:paraId="2D3851AF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该测量表包括的工具及其材料对儿童安全无害，符合国家标准。</w:t>
      </w:r>
    </w:p>
    <w:p w14:paraId="6C9BB47D">
      <w:pPr>
        <w:spacing w:line="50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2.商务要求：</w:t>
      </w:r>
    </w:p>
    <w:p w14:paraId="6DD3228A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（一）项目履约期限：合同签订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生效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后30日内完成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交货，并通过验收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。质保期为设备验收合格之日起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年。质保期内供应商应负责设备维修，产生的所有费用包含在投标总价中。</w:t>
      </w:r>
    </w:p>
    <w:p w14:paraId="51207305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（二）服务地点：成都市中西医结合医院。</w:t>
      </w:r>
    </w:p>
    <w:p w14:paraId="510BEEEE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（三）预算金额：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1.23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万元。</w:t>
      </w:r>
    </w:p>
    <w:p w14:paraId="7D43BB36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（四）付款方式：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乙方通过验收后，甲方收到乙方开具的有效合法完整票据及相关付款资料后10个工作日内，甲方向乙方一次性付合同款100％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 w14:paraId="3F6CEA8F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（五）验收要求：参照《财政部关于进一步加强政府采购需求和履约验收管理的指导意见》（财库〔2016〕205号）《政府采购需求管理办法》（财库〔2021〕22号）等相关法律法规的要求进行履约验收。</w:t>
      </w:r>
    </w:p>
    <w:p w14:paraId="75ECDB26"/>
    <w:sectPr>
      <w:pgSz w:w="11906" w:h="161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71A13"/>
    <w:rsid w:val="0CBF0B1F"/>
    <w:rsid w:val="0FB6184B"/>
    <w:rsid w:val="140E38DA"/>
    <w:rsid w:val="169E79F7"/>
    <w:rsid w:val="17C37942"/>
    <w:rsid w:val="1A3F4215"/>
    <w:rsid w:val="24CB2E07"/>
    <w:rsid w:val="263462A1"/>
    <w:rsid w:val="30192826"/>
    <w:rsid w:val="33484ADA"/>
    <w:rsid w:val="33A12D69"/>
    <w:rsid w:val="345B6AD0"/>
    <w:rsid w:val="3D9005C0"/>
    <w:rsid w:val="42D53EF1"/>
    <w:rsid w:val="439112AE"/>
    <w:rsid w:val="48B00871"/>
    <w:rsid w:val="514970F0"/>
    <w:rsid w:val="5F341DB1"/>
    <w:rsid w:val="5F795ED8"/>
    <w:rsid w:val="5FD17AC2"/>
    <w:rsid w:val="625D388F"/>
    <w:rsid w:val="6770544A"/>
    <w:rsid w:val="6983168D"/>
    <w:rsid w:val="6AA54025"/>
    <w:rsid w:val="6C172D01"/>
    <w:rsid w:val="7BF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8">
    <w:name w:val="font21"/>
    <w:basedOn w:val="6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table" w:customStyle="1" w:styleId="10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1388</Words>
  <Characters>1424</Characters>
  <Lines>0</Lines>
  <Paragraphs>0</Paragraphs>
  <TotalTime>0</TotalTime>
  <ScaleCrop>false</ScaleCrop>
  <LinksUpToDate>false</LinksUpToDate>
  <CharactersWithSpaces>1431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2024-10-16T07:04:00Z</dcterms:created>
  <dc:creator>Administrator</dc:creator>
  <cp:lastModifiedBy>余雪彬</cp:lastModifiedBy>
  <dcterms:modified xsi:type="dcterms:W3CDTF">2025-07-29T02:18:16Z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EC11D68E5A634C90893FE171610C052E_13</vt:lpwstr>
  </property>
  <property fmtid="{D5CDD505-2E9C-101B-9397-08002B2CF9AE}" pid="4" name="KSOTemplateDocerSaveRecord">
    <vt:lpwstr>eyJoZGlkIjoiMTQzOTgyN2VkM2ZmMDhiNmJkNjI4Mzk3NzliNWVkZjMiLCJ1c2VySWQiOiIxNjc4NTI4MzI5In0=</vt:lpwstr>
  </property>
</Properties>
</file>