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21EBF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240" w:lineRule="auto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kern w:val="44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44"/>
          <w:sz w:val="30"/>
          <w:szCs w:val="30"/>
          <w:highlight w:val="none"/>
          <w:lang w:val="en-US" w:eastAsia="zh-CN" w:bidi="ar-SA"/>
        </w:rPr>
        <w:t>附件</w:t>
      </w:r>
    </w:p>
    <w:p w14:paraId="17002D00">
      <w:pPr>
        <w:keepNext/>
        <w:keepLines/>
        <w:widowControl w:val="0"/>
        <w:numPr>
          <w:ilvl w:val="0"/>
          <w:numId w:val="0"/>
        </w:numPr>
        <w:bidi w:val="0"/>
        <w:spacing w:before="340" w:beforeLines="0" w:beforeAutospacing="0" w:after="330" w:afterLines="0" w:afterAutospacing="0" w:line="576" w:lineRule="auto"/>
        <w:jc w:val="center"/>
        <w:outlineLvl w:val="0"/>
        <w:rPr>
          <w:rFonts w:hint="default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</w:pPr>
      <w:bookmarkStart w:id="0" w:name="_Toc481"/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  <w:t>项目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  <w:t>采购需求</w:t>
      </w:r>
    </w:p>
    <w:p w14:paraId="10B1C5C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一、比选项目内容</w:t>
      </w:r>
    </w:p>
    <w:p w14:paraId="03B0DEB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本项目共1个包件，采购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病案首页管理与统计分析系统维护服务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项目，预算金额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万元/年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一采三年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tbl>
      <w:tblPr>
        <w:tblStyle w:val="4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149"/>
        <w:gridCol w:w="1264"/>
        <w:gridCol w:w="1870"/>
        <w:gridCol w:w="1848"/>
      </w:tblGrid>
      <w:tr w14:paraId="702D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93" w:type="dxa"/>
            <w:vAlign w:val="center"/>
          </w:tcPr>
          <w:p w14:paraId="0DB729FC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  <w:t>包件</w:t>
            </w:r>
          </w:p>
        </w:tc>
        <w:tc>
          <w:tcPr>
            <w:tcW w:w="3149" w:type="dxa"/>
            <w:vAlign w:val="center"/>
          </w:tcPr>
          <w:p w14:paraId="4DE75401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1264" w:type="dxa"/>
            <w:vAlign w:val="center"/>
          </w:tcPr>
          <w:p w14:paraId="07ED8D80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  <w:t>（项）</w:t>
            </w:r>
          </w:p>
        </w:tc>
        <w:tc>
          <w:tcPr>
            <w:tcW w:w="1870" w:type="dxa"/>
            <w:vAlign w:val="center"/>
          </w:tcPr>
          <w:p w14:paraId="76A9C76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  <w:t>预算金额</w:t>
            </w:r>
          </w:p>
          <w:p w14:paraId="35904C11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  <w:t>（万元/年）</w:t>
            </w:r>
          </w:p>
        </w:tc>
        <w:tc>
          <w:tcPr>
            <w:tcW w:w="1848" w:type="dxa"/>
            <w:vAlign w:val="center"/>
          </w:tcPr>
          <w:p w14:paraId="7E0BEBC4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备注</w:t>
            </w:r>
          </w:p>
        </w:tc>
      </w:tr>
      <w:tr w14:paraId="445A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93" w:type="dxa"/>
            <w:vAlign w:val="center"/>
          </w:tcPr>
          <w:p w14:paraId="5C909314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cs="Times New Roman"/>
                <w:color w:val="auto"/>
                <w:sz w:val="28"/>
                <w:szCs w:val="28"/>
                <w:highlight w:val="none"/>
                <w:shd w:val="clear" w:color="auto" w:fill="FFFFFF"/>
              </w:rPr>
              <w:t>1</w:t>
            </w:r>
          </w:p>
        </w:tc>
        <w:tc>
          <w:tcPr>
            <w:tcW w:w="3149" w:type="dxa"/>
            <w:vAlign w:val="center"/>
          </w:tcPr>
          <w:p w14:paraId="7F3A1C6D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hAnsi="仿宋_GB2312"/>
                <w:color w:val="auto"/>
                <w:sz w:val="32"/>
                <w:szCs w:val="32"/>
                <w:highlight w:val="none"/>
                <w:shd w:val="clear" w:color="auto" w:fill="FFFFFF"/>
                <w:lang w:eastAsia="zh-CN"/>
              </w:rPr>
              <w:t>病案首页管理与统计分析系统维护服务</w:t>
            </w:r>
          </w:p>
        </w:tc>
        <w:tc>
          <w:tcPr>
            <w:tcW w:w="1264" w:type="dxa"/>
            <w:vAlign w:val="center"/>
          </w:tcPr>
          <w:p w14:paraId="3DACF3E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hAnsi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70" w:type="dxa"/>
            <w:vAlign w:val="center"/>
          </w:tcPr>
          <w:p w14:paraId="2EA2D787">
            <w:pPr>
              <w:jc w:val="center"/>
              <w:rPr>
                <w:rFonts w:hint="eastAsia" w:asci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hAnsi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848" w:type="dxa"/>
            <w:vAlign w:val="center"/>
          </w:tcPr>
          <w:p w14:paraId="5C09EB90">
            <w:pPr>
              <w:jc w:val="center"/>
              <w:rPr>
                <w:rFonts w:hint="eastAsia" w:hAnsi="仿宋_GB2312" w:eastAsia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一采三年</w:t>
            </w:r>
          </w:p>
        </w:tc>
      </w:tr>
    </w:tbl>
    <w:p w14:paraId="2E1B8BF1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二</w:t>
      </w:r>
      <w:r>
        <w:rPr>
          <w:rFonts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技术、</w:t>
      </w:r>
      <w:r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服务</w:t>
      </w:r>
      <w:r>
        <w:rPr>
          <w:rFonts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要求</w:t>
      </w:r>
    </w:p>
    <w:p w14:paraId="3DB6854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一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技术要求</w:t>
      </w:r>
    </w:p>
    <w:p w14:paraId="175D5A1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病案首页管理与统计分析系统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为存储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采购人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自2002年之后的所有住院病案信息，且持续录入增加，形成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的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病案管理数据库。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该项目主要是对病案首页管理与统计分析系统进行运行维护。运维内容主要包括：</w:t>
      </w:r>
    </w:p>
    <w:p w14:paraId="3CDAE9F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基础运维保障服务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日常完成三级公立中医院绩效考核、四川省卫生健康统计数据综合采集与决策支持系统数据上报，院内工作报表的生成，各口径日常数据提调等功能。</w:t>
      </w:r>
    </w:p>
    <w:p w14:paraId="523E585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需定期进行接口维护、功能更新以确保医院病案统计工作的高效性、统计数据的精准性及数据存储的稳定性。</w:t>
      </w:r>
    </w:p>
    <w:p w14:paraId="35D476F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对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病案首页管理与统计分析系统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进行相应业务功能调整、优化、完善和日常更新维护。</w:t>
      </w:r>
    </w:p>
    <w:p w14:paraId="7167866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4.系统日常功能运转维护具体包括：</w:t>
      </w:r>
    </w:p>
    <w:p w14:paraId="1B74DA4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病案首页数据传输</w:t>
      </w:r>
    </w:p>
    <w:p w14:paraId="76DB013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 w:eastAsia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▲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接口支持国内主流HIS厂商接口，支持多种接口方式，包括视图、库表、存储过程、WebService、WebAPI等；</w:t>
      </w:r>
    </w:p>
    <w:p w14:paraId="0D8EDA0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 w:eastAsia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eastAsia="zh-CN"/>
        </w:rPr>
        <w:t>▲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支持与电子病历、无纸化病历对接，对病历进行实时浏览；</w:t>
      </w:r>
    </w:p>
    <w:p w14:paraId="7FE8EE0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③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需对接报表线上集成平台，完成数据接口提供；</w:t>
      </w:r>
    </w:p>
    <w:p w14:paraId="3A529A2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④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支持全数据导入。</w:t>
      </w:r>
    </w:p>
    <w:p w14:paraId="44FE730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病案首页质控</w:t>
      </w:r>
    </w:p>
    <w:p w14:paraId="638C04E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 w:eastAsia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eastAsia="zh-CN"/>
        </w:rPr>
        <w:t>▲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支持TCMMS审核规则；</w:t>
      </w:r>
    </w:p>
    <w:p w14:paraId="76FC969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 w:eastAsia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eastAsia="zh-CN"/>
        </w:rPr>
        <w:t>▲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支持卫统4-2表及4-3表审核规则；</w:t>
      </w:r>
    </w:p>
    <w:p w14:paraId="115BE20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eastAsia="zh-CN"/>
        </w:rPr>
        <w:t>▲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支持编码质控，质控标准包括疾病编码冲突、疾病编码合并、疾病编码错误、疾病编码与科室不匹配、疾病编码与性别冲突、疾病编码与年龄冲突、主要诊断不合理、低风险死亡警示、疾病编码与手术编码不匹配、手术并发症警示、手术编码冲突、手术编码漏编、手术编码合并、手术编码与性别冲突、手术编码与年龄冲突，主要手术合理性等审核规则；</w:t>
      </w:r>
    </w:p>
    <w:p w14:paraId="277DB4B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④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编码质控规则支持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采购人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自定义维护；</w:t>
      </w:r>
    </w:p>
    <w:p w14:paraId="40459B8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⑤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编码选择时，编码库显示DRG/DIP分组属性，以供选择时参考。支持但不限于CC,MCC,与主要诊断是否存在排它性、DIP核心病种等；对灰码予以警示或者建议。</w:t>
      </w:r>
    </w:p>
    <w:p w14:paraId="691E8B8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病案首页统计</w:t>
      </w:r>
    </w:p>
    <w:p w14:paraId="359B6AE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 w:eastAsia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①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支持院内工作统计报表，包括工作报表、手术统计、病种、手术顺位报表等；</w:t>
      </w:r>
    </w:p>
    <w:p w14:paraId="6E0DC35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 w:eastAsia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②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支持报表所见所得导出，支持报表样式、数据显示格式自定义；</w:t>
      </w:r>
    </w:p>
    <w:p w14:paraId="44E7991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③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对常规统计报表实现台账统计；</w:t>
      </w:r>
    </w:p>
    <w:p w14:paraId="1B8C2E4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④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在常规统计基础上，对可以分析的报表均建立分析报表，报表分析可以选择年度、月、季度等方式；</w:t>
      </w:r>
    </w:p>
    <w:p w14:paraId="170CFF5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⑤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可以根据标准报表来选择报表样式、统计指标以及维度组合，来实现自定义报表；</w:t>
      </w:r>
    </w:p>
    <w:p w14:paraId="431C253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⑥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能按照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采购人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要求新增、调整分析报表；</w:t>
      </w:r>
    </w:p>
    <w:p w14:paraId="1E66A30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 w:eastAsia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eastAsia="zh-CN"/>
        </w:rPr>
        <w:t>▲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支持首页数据与职称评定关联性统计；</w:t>
      </w:r>
    </w:p>
    <w:p w14:paraId="5B5E155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 w:eastAsia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eastAsia="zh-CN"/>
        </w:rPr>
        <w:t>▲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支持医院等级评审、卫统上报、三级公立中医院绩效考核等需要常规报表；</w:t>
      </w:r>
    </w:p>
    <w:p w14:paraId="4D5F227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⑨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支持通过病案号，归档号，姓名，性别，入院日期，出院日期，入出院科室，住院医生，主治医生，费用，身份证等基础信息的快速查询；</w:t>
      </w:r>
    </w:p>
    <w:p w14:paraId="295308F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 w:eastAsia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eastAsia="zh-CN"/>
        </w:rPr>
        <w:t>▲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支持任意字段的数据导出，导出数据格式支持XLS，DBF，TXT，HTML等格式；</w:t>
      </w:r>
    </w:p>
    <w:p w14:paraId="697777E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⑪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支持全首页指标的任意设置，支持查询条件板设置；</w:t>
      </w:r>
    </w:p>
    <w:p w14:paraId="2FA85DB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⑫支持高级条件设置。可以全首页字段进行各种关联条件查询；</w:t>
      </w:r>
    </w:p>
    <w:p w14:paraId="4159780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⑬支持首页指标、组合指标、以及统计指标选择。以此来实现首页明细指标的提取和统计指标的自定义化;</w:t>
      </w:r>
    </w:p>
    <w:p w14:paraId="4E51FDD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⑭增加线上web报表查询系统的维护。</w:t>
      </w:r>
    </w:p>
    <w:p w14:paraId="2CF6EA1E">
      <w:pPr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服务要求</w:t>
      </w:r>
    </w:p>
    <w:p w14:paraId="3E8504D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维护期内正常使用过程中出现的故障，正常工作日内，当接到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采购人</w:t>
      </w:r>
      <w:r>
        <w:rPr>
          <w:rFonts w:hint="default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的故障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通知</w:t>
      </w:r>
      <w:r>
        <w:rPr>
          <w:rFonts w:hint="default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电话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后</w:t>
      </w:r>
      <w:r>
        <w:rPr>
          <w:rFonts w:hint="default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，供应商应在2小时内向采购人电话回复解决方案，除复杂、特殊情况外48小时内完成故障修复处理；复杂、特殊情况时，须在48小时内到达故障现场进行故障处理。</w:t>
      </w:r>
    </w:p>
    <w:p w14:paraId="58FDD9F1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★三</w:t>
      </w:r>
      <w:r>
        <w:rPr>
          <w:rFonts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、商务要求</w:t>
      </w:r>
    </w:p>
    <w:p w14:paraId="0C1EE5A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1.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项目履约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期限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自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合同签订生效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之日起提供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年系统维护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服务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2F7EAA2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2.报价：本项目预算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万元/年，一采三年；报价超过采购预算，其比选申请文件按无效处理。</w:t>
      </w:r>
    </w:p>
    <w:p w14:paraId="60AA134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3.付款方式：本合同项下的款项共分三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次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支付完毕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本项目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</w:rPr>
        <w:t>合同签订生效后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</w:rPr>
        <w:t>甲方收到乙方开具的合</w:t>
      </w:r>
      <w:bookmarkStart w:id="1" w:name="_GoBack"/>
      <w:bookmarkEnd w:id="1"/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</w:rPr>
        <w:t>法有效完整的票据后</w:t>
      </w:r>
      <w:r>
        <w:rPr>
          <w:rFonts w:hint="eastAsia" w:hAnsi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</w:rPr>
        <w:t>10个工作日内支付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第一年合同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</w:rPr>
        <w:t>款；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第一合同年度结束，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</w:rPr>
        <w:t>项目维护完成经考核合格后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</w:rPr>
        <w:t>甲方收到乙方开具的合法有效完整的票据后</w:t>
      </w:r>
      <w:r>
        <w:rPr>
          <w:rFonts w:hint="eastAsia" w:hAnsi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</w:rPr>
        <w:t>10个工作日内支付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第二年合同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</w:rPr>
        <w:t>款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第二合同年度结束，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</w:rPr>
        <w:t>项目维护完成经考核合格后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</w:rPr>
        <w:t>甲方收到乙方开具的合法有效完整的票据后</w:t>
      </w:r>
      <w:r>
        <w:rPr>
          <w:rFonts w:hint="eastAsia" w:hAnsi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</w:rPr>
        <w:t>10个工作日内支付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第三年合同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</w:rPr>
        <w:t>款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126C2F7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4.服务地点：成都市中西医结合医院南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北两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区。</w:t>
      </w:r>
    </w:p>
    <w:p w14:paraId="56CC831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5.验收要求：</w:t>
      </w:r>
      <w:r>
        <w:rPr>
          <w:rFonts w:ascii="Times New Roman" w:cs="Times New Roman"/>
          <w:color w:val="auto"/>
          <w:sz w:val="32"/>
          <w:szCs w:val="32"/>
          <w:highlight w:val="none"/>
          <w:shd w:val="clear" w:color="auto" w:fill="FFFFFF"/>
        </w:rPr>
        <w:t>参照《财政部关于进一步加强政府采购需求和履约验收管理的指导意见》（财库〔2016〕205号）《政府采购需求管理办法》（财库〔2021〕22号）等相关法律法规的要求进行履约验收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4A62EC3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420" w:firstLineChars="20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42FEF8-5544-4358-AD97-26BDBDD372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62528B1-F1B9-49EB-98C1-CEA204F267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E636107-4FD0-4A98-BB57-1AD301F2D94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5F7A5D2-B98E-411D-9501-4FEA8C113CD9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DABA191-D304-4D82-A977-299695B74BA4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2DC2FC"/>
    <w:multiLevelType w:val="singleLevel"/>
    <w:tmpl w:val="EE2DC2F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ZmUxZjUzMjY2OGYxMTk4N2M4YTc1ZjZhYTc3N2YifQ=="/>
  </w:docVars>
  <w:rsids>
    <w:rsidRoot w:val="00000000"/>
    <w:rsid w:val="1769002B"/>
    <w:rsid w:val="45110459"/>
    <w:rsid w:val="4B94735B"/>
    <w:rsid w:val="7853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916</Words>
  <Characters>930</Characters>
  <Lines>0</Lines>
  <Paragraphs>0</Paragraphs>
  <TotalTime>5</TotalTime>
  <ScaleCrop>false</ScaleCrop>
  <LinksUpToDate>false</LinksUpToDate>
  <CharactersWithSpaces>931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2024-10-22T02:21:00Z</dcterms:created>
  <dc:creator>Administrator</dc:creator>
  <cp:lastModifiedBy>蒋美竹</cp:lastModifiedBy>
  <dcterms:modified xsi:type="dcterms:W3CDTF">2025-08-29T02:56:00Z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FE6DBCAEF5684DB88DB0D972D25ADFF5_13</vt:lpwstr>
  </property>
  <property fmtid="{D5CDD505-2E9C-101B-9397-08002B2CF9AE}" pid="4" name="KSOTemplateDocerSaveRecord">
    <vt:lpwstr>eyJoZGlkIjoiYjExZTc5NDNhYTFlOTcxNTc4Y2VmMTAyOGJhOTY0YTIiLCJ1c2VySWQiOiIxNjY4ODY5ODA2In0=</vt:lpwstr>
  </property>
</Properties>
</file>