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6E3">
      <w:pPr>
        <w:pStyle w:val="2"/>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宋体" w:hAnsi="宋体" w:eastAsia="宋体" w:cs="宋体"/>
          <w:b w:val="0"/>
          <w:color w:val="000000" w:themeColor="text1"/>
          <w:kern w:val="2"/>
          <w:sz w:val="32"/>
          <w:szCs w:val="32"/>
          <w:shd w:val="clear" w:color="auto" w:fill="FFFFFF"/>
          <w14:textFill>
            <w14:solidFill>
              <w14:schemeClr w14:val="tx1"/>
            </w14:solidFill>
          </w14:textFill>
        </w:rPr>
        <w:t>附件</w:t>
      </w:r>
    </w:p>
    <w:p w14:paraId="6AD23F94">
      <w:pPr>
        <w:pStyle w:val="2"/>
        <w:spacing w:before="0" w:after="0" w:line="240" w:lineRule="auto"/>
        <w:rPr>
          <w:rFonts w:hint="eastAsia" w:ascii="宋体" w:hAnsi="宋体" w:eastAsia="宋体" w:cs="宋体"/>
          <w:b w:val="0"/>
          <w:bCs/>
          <w:color w:val="000000" w:themeColor="text1"/>
          <w:sz w:val="48"/>
          <w:szCs w:val="40"/>
          <w14:textFill>
            <w14:solidFill>
              <w14:schemeClr w14:val="tx1"/>
            </w14:solidFill>
          </w14:textFill>
        </w:rPr>
      </w:pPr>
      <w:r>
        <w:rPr>
          <w:rFonts w:hint="eastAsia" w:ascii="宋体" w:hAnsi="宋体" w:eastAsia="宋体" w:cs="宋体"/>
          <w:b w:val="0"/>
          <w:bCs/>
          <w:color w:val="000000" w:themeColor="text1"/>
          <w:sz w:val="48"/>
          <w:szCs w:val="40"/>
          <w14:textFill>
            <w14:solidFill>
              <w14:schemeClr w14:val="tx1"/>
            </w14:solidFill>
          </w14:textFill>
        </w:rPr>
        <w:t>项目采购需求</w:t>
      </w:r>
    </w:p>
    <w:p w14:paraId="4F007743">
      <w:pPr>
        <w:shd w:val="clear" w:color="auto" w:fill="FFFFFF"/>
        <w:tabs>
          <w:tab w:val="left" w:pos="720"/>
          <w:tab w:val="left" w:pos="900"/>
        </w:tabs>
        <w:snapToGrid w:val="0"/>
        <w:spacing w:line="560" w:lineRule="exact"/>
        <w:ind w:firstLine="640" w:firstLineChars="200"/>
        <w:rPr>
          <w:rFonts w:hint="eastAsia"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一、比选项目</w:t>
      </w:r>
      <w:r>
        <w:rPr>
          <w:rFonts w:hint="eastAsia" w:ascii="Times New Roman" w:eastAsia="黑体" w:cs="Times New Roman"/>
          <w:color w:val="auto"/>
          <w:sz w:val="32"/>
          <w:szCs w:val="32"/>
          <w:highlight w:val="none"/>
          <w:shd w:val="clear" w:color="auto" w:fill="FFFFFF"/>
        </w:rPr>
        <w:t>内容</w:t>
      </w:r>
    </w:p>
    <w:p w14:paraId="342C55E8">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本项目共</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rPr>
        <w:t>个</w:t>
      </w:r>
      <w:r>
        <w:rPr>
          <w:rFonts w:hint="eastAsia" w:hAnsi="仿宋_GB2312"/>
          <w:color w:val="auto"/>
          <w:sz w:val="32"/>
          <w:szCs w:val="32"/>
          <w:highlight w:val="none"/>
          <w:shd w:val="clear" w:color="auto" w:fill="FFFFFF"/>
          <w:lang w:val="en-US" w:eastAsia="zh-CN"/>
        </w:rPr>
        <w:t>包件</w:t>
      </w:r>
      <w:r>
        <w:rPr>
          <w:rFonts w:hint="eastAsia" w:hAnsi="仿宋_GB2312"/>
          <w:color w:val="auto"/>
          <w:sz w:val="32"/>
          <w:szCs w:val="32"/>
          <w:highlight w:val="none"/>
          <w:shd w:val="clear" w:color="auto" w:fill="FFFFFF"/>
        </w:rPr>
        <w:t>，采购</w:t>
      </w:r>
      <w:r>
        <w:rPr>
          <w:rFonts w:hint="eastAsia" w:ascii="Times New Roman" w:cs="Times New Roman"/>
          <w:color w:val="auto"/>
          <w:sz w:val="32"/>
          <w:szCs w:val="32"/>
          <w:highlight w:val="none"/>
          <w:shd w:val="clear" w:color="auto" w:fill="FFFFFF"/>
          <w:lang w:eastAsia="zh-CN"/>
        </w:rPr>
        <w:t>AnnexinV-APC/PI双染细胞凋亡检测试剂盒采购项目</w:t>
      </w:r>
      <w:r>
        <w:rPr>
          <w:rFonts w:hint="eastAsia" w:hAnsi="仿宋_GB2312"/>
          <w:color w:val="auto"/>
          <w:sz w:val="32"/>
          <w:szCs w:val="32"/>
          <w:highlight w:val="none"/>
          <w:shd w:val="clear" w:color="auto" w:fill="FFFFFF"/>
        </w:rPr>
        <w:t>，总预算金额</w:t>
      </w:r>
      <w:r>
        <w:rPr>
          <w:rFonts w:hint="eastAsia" w:hAnsi="仿宋_GB2312"/>
          <w:color w:val="auto"/>
          <w:sz w:val="32"/>
          <w:szCs w:val="32"/>
          <w:highlight w:val="none"/>
          <w:shd w:val="clear" w:color="auto" w:fill="FFFFFF"/>
          <w:lang w:val="en-US" w:eastAsia="zh-CN"/>
        </w:rPr>
        <w:t>3万元</w:t>
      </w:r>
      <w:r>
        <w:rPr>
          <w:rFonts w:hint="eastAsia" w:hAnsi="仿宋_GB2312"/>
          <w:color w:val="auto"/>
          <w:sz w:val="32"/>
          <w:szCs w:val="32"/>
          <w:highlight w:val="none"/>
          <w:shd w:val="clear" w:color="auto" w:fill="FFFFFF"/>
        </w:rPr>
        <w:t>。报价超过采购预算，其响应文件按无效处理。</w:t>
      </w:r>
      <w:bookmarkStart w:id="0" w:name="_GoBack"/>
      <w:bookmarkEnd w:id="0"/>
    </w:p>
    <w:p w14:paraId="402D6442">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color w:val="auto"/>
          <w:kern w:val="2"/>
          <w:sz w:val="32"/>
          <w:szCs w:val="32"/>
          <w:highlight w:val="none"/>
          <w:shd w:val="clear" w:color="auto" w:fill="FFFFFF"/>
          <w:lang w:val="en-US" w:eastAsia="zh-CN" w:bidi="ar-SA"/>
        </w:rPr>
        <w:t>二、</w:t>
      </w:r>
      <w:r>
        <w:rPr>
          <w:rFonts w:ascii="Times New Roman" w:hAnsi="Times New Roman" w:eastAsia="黑体" w:cs="Times New Roman"/>
          <w:color w:val="auto"/>
          <w:sz w:val="32"/>
          <w:szCs w:val="32"/>
          <w:highlight w:val="none"/>
          <w:shd w:val="clear" w:color="auto" w:fill="FFFFFF"/>
        </w:rPr>
        <w:t>技术要求</w:t>
      </w:r>
    </w:p>
    <w:p w14:paraId="2B9BDE4A">
      <w:pPr>
        <w:shd w:val="clear" w:color="auto" w:fill="FFFFFF"/>
        <w:tabs>
          <w:tab w:val="left" w:pos="720"/>
          <w:tab w:val="left" w:pos="900"/>
        </w:tabs>
        <w:adjustRightInd w:val="0"/>
        <w:snapToGrid w:val="0"/>
        <w:spacing w:line="560" w:lineRule="exact"/>
        <w:ind w:firstLine="640" w:firstLineChars="200"/>
        <w:jc w:val="left"/>
        <w:rPr>
          <w:rFonts w:hint="default" w:ascii="Times New Roman" w:hAnsi="Times New Roman" w:cs="Times New Roman"/>
          <w:sz w:val="32"/>
          <w:szCs w:val="32"/>
          <w:shd w:val="clear" w:color="auto" w:fill="FFFFFF"/>
          <w:lang w:val="en-US" w:eastAsia="zh-CN"/>
        </w:rPr>
      </w:pPr>
      <w:r>
        <w:rPr>
          <w:rFonts w:hint="eastAsia" w:ascii="Times New Roman" w:cs="Times New Roman"/>
          <w:sz w:val="32"/>
          <w:szCs w:val="32"/>
          <w:shd w:val="clear" w:color="auto" w:fill="FFFFFF"/>
          <w:lang w:val="en-US" w:eastAsia="zh-CN"/>
        </w:rPr>
        <w:t>（一）、《</w:t>
      </w:r>
      <w:r>
        <w:rPr>
          <w:rFonts w:hint="eastAsia" w:ascii="Times New Roman" w:hAnsi="Times New Roman" w:cs="Times New Roman"/>
          <w:sz w:val="32"/>
          <w:szCs w:val="32"/>
          <w:shd w:val="clear" w:color="auto" w:fill="FFFFFF"/>
          <w:lang w:val="en-US" w:eastAsia="zh-CN"/>
        </w:rPr>
        <w:t>试剂</w:t>
      </w:r>
      <w:r>
        <w:rPr>
          <w:rFonts w:hint="default" w:ascii="Times New Roman" w:hAnsi="Times New Roman" w:eastAsia="仿宋_GB2312" w:cs="Times New Roman"/>
          <w:sz w:val="32"/>
          <w:szCs w:val="32"/>
          <w:shd w:val="clear" w:color="auto" w:fill="FFFFFF"/>
          <w:lang w:val="en-US" w:eastAsia="zh-CN"/>
        </w:rPr>
        <w:t>清单</w:t>
      </w:r>
      <w:r>
        <w:rPr>
          <w:rFonts w:hint="default" w:ascii="Times New Roman" w:hAnsi="Times New Roman" w:cs="Times New Roman"/>
          <w:sz w:val="32"/>
          <w:szCs w:val="32"/>
          <w:shd w:val="clear" w:color="auto" w:fill="FFFFFF"/>
          <w:lang w:val="en-US" w:eastAsia="zh-CN"/>
        </w:rPr>
        <w:t>》</w:t>
      </w:r>
    </w:p>
    <w:tbl>
      <w:tblPr>
        <w:tblStyle w:val="13"/>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3126"/>
        <w:gridCol w:w="1281"/>
        <w:gridCol w:w="755"/>
        <w:gridCol w:w="825"/>
        <w:gridCol w:w="1243"/>
      </w:tblGrid>
      <w:tr w14:paraId="4D9A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vAlign w:val="center"/>
          </w:tcPr>
          <w:p w14:paraId="6A96FBE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序号</w:t>
            </w:r>
          </w:p>
        </w:tc>
        <w:tc>
          <w:tcPr>
            <w:tcW w:w="3126" w:type="dxa"/>
            <w:vAlign w:val="center"/>
          </w:tcPr>
          <w:p w14:paraId="0ADEB5D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产品名称</w:t>
            </w:r>
          </w:p>
        </w:tc>
        <w:tc>
          <w:tcPr>
            <w:tcW w:w="1281" w:type="dxa"/>
            <w:vAlign w:val="center"/>
          </w:tcPr>
          <w:p w14:paraId="6D198C8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规格型号</w:t>
            </w:r>
          </w:p>
        </w:tc>
        <w:tc>
          <w:tcPr>
            <w:tcW w:w="755" w:type="dxa"/>
            <w:vAlign w:val="center"/>
          </w:tcPr>
          <w:p w14:paraId="178A3AF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单位</w:t>
            </w:r>
          </w:p>
        </w:tc>
        <w:tc>
          <w:tcPr>
            <w:tcW w:w="825" w:type="dxa"/>
            <w:vAlign w:val="center"/>
          </w:tcPr>
          <w:p w14:paraId="0302C3C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数量</w:t>
            </w:r>
          </w:p>
        </w:tc>
        <w:tc>
          <w:tcPr>
            <w:tcW w:w="1243" w:type="dxa"/>
            <w:vAlign w:val="center"/>
          </w:tcPr>
          <w:p w14:paraId="5F24512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单价</w:t>
            </w:r>
          </w:p>
        </w:tc>
      </w:tr>
      <w:tr w14:paraId="0CC4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vAlign w:val="center"/>
          </w:tcPr>
          <w:p w14:paraId="159A1901">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3126" w:type="dxa"/>
            <w:vAlign w:val="center"/>
          </w:tcPr>
          <w:p w14:paraId="10326CBB">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AnnexinV-APC/PI双染细胞凋亡检测</w:t>
            </w:r>
            <w:r>
              <w:rPr>
                <w:rFonts w:hint="default" w:ascii="Times New Roman" w:hAnsi="Times New Roman" w:cs="Times New Roman"/>
                <w:sz w:val="24"/>
                <w:szCs w:val="24"/>
                <w:vertAlign w:val="baseline"/>
                <w:lang w:val="en-US" w:eastAsia="zh-CN"/>
              </w:rPr>
              <w:t>试剂</w:t>
            </w:r>
            <w:r>
              <w:rPr>
                <w:rFonts w:hint="eastAsia" w:ascii="Times New Roman" w:hAnsi="Times New Roman" w:cs="Times New Roman"/>
                <w:sz w:val="24"/>
                <w:szCs w:val="24"/>
                <w:vertAlign w:val="baseline"/>
                <w:lang w:val="en-US" w:eastAsia="zh-CN"/>
              </w:rPr>
              <w:t>盒</w:t>
            </w:r>
          </w:p>
        </w:tc>
        <w:tc>
          <w:tcPr>
            <w:tcW w:w="1281" w:type="dxa"/>
            <w:vAlign w:val="center"/>
          </w:tcPr>
          <w:p w14:paraId="1D027C7E">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50 tests</w:t>
            </w:r>
          </w:p>
        </w:tc>
        <w:tc>
          <w:tcPr>
            <w:tcW w:w="755" w:type="dxa"/>
            <w:vAlign w:val="center"/>
          </w:tcPr>
          <w:p w14:paraId="1B5CFC96">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vAlign w:val="center"/>
          </w:tcPr>
          <w:p w14:paraId="1D488AE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vAlign w:val="center"/>
          </w:tcPr>
          <w:p w14:paraId="1C493BE3">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1665</w:t>
            </w:r>
          </w:p>
        </w:tc>
      </w:tr>
      <w:tr w14:paraId="1DC6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74" w:type="dxa"/>
            <w:vAlign w:val="center"/>
          </w:tcPr>
          <w:p w14:paraId="7ABF9992">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3126" w:type="dxa"/>
            <w:vAlign w:val="center"/>
          </w:tcPr>
          <w:p w14:paraId="35542B8A">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BeyoClickTMEdUTP TUNEL细胞凋亡检测试剂盒</w:t>
            </w:r>
          </w:p>
        </w:tc>
        <w:tc>
          <w:tcPr>
            <w:tcW w:w="1281" w:type="dxa"/>
            <w:vAlign w:val="center"/>
          </w:tcPr>
          <w:p w14:paraId="727B5F0E">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20次</w:t>
            </w:r>
          </w:p>
        </w:tc>
        <w:tc>
          <w:tcPr>
            <w:tcW w:w="755" w:type="dxa"/>
            <w:vAlign w:val="center"/>
          </w:tcPr>
          <w:p w14:paraId="36F8524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vAlign w:val="center"/>
          </w:tcPr>
          <w:p w14:paraId="6DED96F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vAlign w:val="center"/>
          </w:tcPr>
          <w:p w14:paraId="6612A870">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1884</w:t>
            </w:r>
          </w:p>
        </w:tc>
      </w:tr>
      <w:tr w14:paraId="71C4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4" w:type="dxa"/>
            <w:vAlign w:val="center"/>
          </w:tcPr>
          <w:p w14:paraId="0F1B5243">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3126" w:type="dxa"/>
            <w:vAlign w:val="center"/>
          </w:tcPr>
          <w:p w14:paraId="4819F40A">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抗荧光淬灭封片液</w:t>
            </w:r>
          </w:p>
        </w:tc>
        <w:tc>
          <w:tcPr>
            <w:tcW w:w="1281" w:type="dxa"/>
            <w:vAlign w:val="center"/>
          </w:tcPr>
          <w:p w14:paraId="4AD58455">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5mL</w:t>
            </w:r>
          </w:p>
        </w:tc>
        <w:tc>
          <w:tcPr>
            <w:tcW w:w="755" w:type="dxa"/>
            <w:vAlign w:val="center"/>
          </w:tcPr>
          <w:p w14:paraId="5110370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瓶</w:t>
            </w:r>
          </w:p>
        </w:tc>
        <w:tc>
          <w:tcPr>
            <w:tcW w:w="825" w:type="dxa"/>
            <w:vAlign w:val="center"/>
          </w:tcPr>
          <w:p w14:paraId="3B3E7E50">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243" w:type="dxa"/>
            <w:vAlign w:val="center"/>
          </w:tcPr>
          <w:p w14:paraId="5D175DB6">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299</w:t>
            </w:r>
          </w:p>
        </w:tc>
      </w:tr>
      <w:tr w14:paraId="00B8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vAlign w:val="center"/>
          </w:tcPr>
          <w:p w14:paraId="09373F2F">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4</w:t>
            </w:r>
          </w:p>
        </w:tc>
        <w:tc>
          <w:tcPr>
            <w:tcW w:w="3126" w:type="dxa"/>
            <w:vAlign w:val="center"/>
          </w:tcPr>
          <w:p w14:paraId="2C5B0759">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MeOSuc-AAPF-CMK(蛋白酶K抑制剂)</w:t>
            </w:r>
          </w:p>
        </w:tc>
        <w:tc>
          <w:tcPr>
            <w:tcW w:w="1281" w:type="dxa"/>
            <w:vAlign w:val="center"/>
          </w:tcPr>
          <w:p w14:paraId="3851B382">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5mg</w:t>
            </w:r>
          </w:p>
        </w:tc>
        <w:tc>
          <w:tcPr>
            <w:tcW w:w="755" w:type="dxa"/>
            <w:shd w:val="clear" w:color="auto" w:fill="auto"/>
            <w:vAlign w:val="center"/>
          </w:tcPr>
          <w:p w14:paraId="065D23EA">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vAlign w:val="center"/>
          </w:tcPr>
          <w:p w14:paraId="553FD21A">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1243" w:type="dxa"/>
            <w:vAlign w:val="center"/>
          </w:tcPr>
          <w:p w14:paraId="1F17832C">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798</w:t>
            </w:r>
          </w:p>
        </w:tc>
      </w:tr>
      <w:tr w14:paraId="0D60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74" w:type="dxa"/>
            <w:shd w:val="clear" w:color="auto" w:fill="auto"/>
            <w:vAlign w:val="center"/>
          </w:tcPr>
          <w:p w14:paraId="40D9ECA0">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5</w:t>
            </w:r>
          </w:p>
        </w:tc>
        <w:tc>
          <w:tcPr>
            <w:tcW w:w="3126" w:type="dxa"/>
            <w:shd w:val="clear" w:color="auto" w:fill="auto"/>
            <w:vAlign w:val="center"/>
          </w:tcPr>
          <w:p w14:paraId="4590586C">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转染试剂Lipo3000LIPOFECTAMINE3000, 1.5mL</w:t>
            </w:r>
          </w:p>
        </w:tc>
        <w:tc>
          <w:tcPr>
            <w:tcW w:w="1281" w:type="dxa"/>
            <w:shd w:val="clear" w:color="auto" w:fill="auto"/>
            <w:vAlign w:val="center"/>
          </w:tcPr>
          <w:p w14:paraId="18A498C3">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1.5mL</w:t>
            </w:r>
          </w:p>
        </w:tc>
        <w:tc>
          <w:tcPr>
            <w:tcW w:w="755" w:type="dxa"/>
            <w:shd w:val="clear" w:color="auto" w:fill="auto"/>
            <w:vAlign w:val="center"/>
          </w:tcPr>
          <w:p w14:paraId="1A542FD3">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支</w:t>
            </w:r>
          </w:p>
        </w:tc>
        <w:tc>
          <w:tcPr>
            <w:tcW w:w="825" w:type="dxa"/>
            <w:shd w:val="clear" w:color="auto" w:fill="auto"/>
            <w:vAlign w:val="center"/>
          </w:tcPr>
          <w:p w14:paraId="59D0A16A">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1243" w:type="dxa"/>
            <w:shd w:val="clear" w:color="auto" w:fill="auto"/>
            <w:vAlign w:val="center"/>
          </w:tcPr>
          <w:p w14:paraId="17B876DF">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3750</w:t>
            </w:r>
          </w:p>
        </w:tc>
      </w:tr>
      <w:tr w14:paraId="2F3B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shd w:val="clear" w:color="auto" w:fill="auto"/>
            <w:vAlign w:val="center"/>
          </w:tcPr>
          <w:p w14:paraId="49755D56">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6</w:t>
            </w:r>
          </w:p>
        </w:tc>
        <w:tc>
          <w:tcPr>
            <w:tcW w:w="3126" w:type="dxa"/>
            <w:shd w:val="clear" w:color="auto" w:fill="auto"/>
            <w:vAlign w:val="center"/>
          </w:tcPr>
          <w:p w14:paraId="7084F2D2">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青霉素-链霉素（10,000U/mL）</w:t>
            </w:r>
          </w:p>
        </w:tc>
        <w:tc>
          <w:tcPr>
            <w:tcW w:w="1281" w:type="dxa"/>
            <w:shd w:val="clear" w:color="auto" w:fill="auto"/>
            <w:vAlign w:val="center"/>
          </w:tcPr>
          <w:p w14:paraId="70DEEF49">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100</w:t>
            </w:r>
            <w:r>
              <w:rPr>
                <w:rFonts w:hint="default" w:ascii="Times New Roman" w:hAnsi="Times New Roman" w:cs="Times New Roman"/>
                <w:sz w:val="24"/>
                <w:szCs w:val="24"/>
                <w:vertAlign w:val="baseline"/>
                <w:lang w:val="en-US" w:eastAsia="zh-CN"/>
              </w:rPr>
              <w:t>m</w:t>
            </w:r>
            <w:r>
              <w:rPr>
                <w:rFonts w:hint="eastAsia" w:ascii="Times New Roman" w:hAnsi="Times New Roman" w:cs="Times New Roman"/>
                <w:sz w:val="24"/>
                <w:szCs w:val="24"/>
                <w:vertAlign w:val="baseline"/>
                <w:lang w:val="en-US" w:eastAsia="zh-CN"/>
              </w:rPr>
              <w:t>L</w:t>
            </w:r>
          </w:p>
        </w:tc>
        <w:tc>
          <w:tcPr>
            <w:tcW w:w="755" w:type="dxa"/>
            <w:shd w:val="clear" w:color="auto" w:fill="auto"/>
            <w:vAlign w:val="center"/>
          </w:tcPr>
          <w:p w14:paraId="095ED9FB">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瓶</w:t>
            </w:r>
          </w:p>
        </w:tc>
        <w:tc>
          <w:tcPr>
            <w:tcW w:w="825" w:type="dxa"/>
            <w:shd w:val="clear" w:color="auto" w:fill="auto"/>
            <w:vAlign w:val="center"/>
          </w:tcPr>
          <w:p w14:paraId="53111C23">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1243" w:type="dxa"/>
            <w:shd w:val="clear" w:color="auto" w:fill="auto"/>
            <w:vAlign w:val="center"/>
          </w:tcPr>
          <w:p w14:paraId="5AE02152">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225</w:t>
            </w:r>
          </w:p>
        </w:tc>
      </w:tr>
      <w:tr w14:paraId="061B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shd w:val="clear" w:color="auto" w:fill="auto"/>
            <w:vAlign w:val="center"/>
          </w:tcPr>
          <w:p w14:paraId="63BEB1EB">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7</w:t>
            </w:r>
          </w:p>
        </w:tc>
        <w:tc>
          <w:tcPr>
            <w:tcW w:w="3126" w:type="dxa"/>
            <w:shd w:val="clear" w:color="auto" w:fill="auto"/>
            <w:vAlign w:val="center"/>
          </w:tcPr>
          <w:p w14:paraId="4E294933">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TRIzolTM 试剂</w:t>
            </w:r>
          </w:p>
        </w:tc>
        <w:tc>
          <w:tcPr>
            <w:tcW w:w="1281" w:type="dxa"/>
            <w:shd w:val="clear" w:color="auto" w:fill="auto"/>
            <w:vAlign w:val="center"/>
          </w:tcPr>
          <w:p w14:paraId="67A922F7">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100</w:t>
            </w:r>
            <w:r>
              <w:rPr>
                <w:rFonts w:hint="default" w:ascii="Times New Roman" w:hAnsi="Times New Roman" w:cs="Times New Roman"/>
                <w:sz w:val="24"/>
                <w:szCs w:val="24"/>
                <w:vertAlign w:val="baseline"/>
                <w:lang w:val="en-US" w:eastAsia="zh-CN"/>
              </w:rPr>
              <w:t>m</w:t>
            </w:r>
            <w:r>
              <w:rPr>
                <w:rFonts w:hint="eastAsia" w:ascii="Times New Roman" w:hAnsi="Times New Roman" w:cs="Times New Roman"/>
                <w:sz w:val="24"/>
                <w:szCs w:val="24"/>
                <w:vertAlign w:val="baseline"/>
                <w:lang w:val="en-US" w:eastAsia="zh-CN"/>
              </w:rPr>
              <w:t>L</w:t>
            </w:r>
          </w:p>
        </w:tc>
        <w:tc>
          <w:tcPr>
            <w:tcW w:w="755" w:type="dxa"/>
            <w:shd w:val="clear" w:color="auto" w:fill="auto"/>
            <w:vAlign w:val="center"/>
          </w:tcPr>
          <w:p w14:paraId="4B1CCCA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瓶</w:t>
            </w:r>
          </w:p>
        </w:tc>
        <w:tc>
          <w:tcPr>
            <w:tcW w:w="825" w:type="dxa"/>
            <w:shd w:val="clear" w:color="auto" w:fill="auto"/>
            <w:vAlign w:val="center"/>
          </w:tcPr>
          <w:p w14:paraId="165252AB">
            <w:pPr>
              <w:jc w:val="center"/>
              <w:rPr>
                <w:rFonts w:hint="eastAsia"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243" w:type="dxa"/>
            <w:shd w:val="clear" w:color="auto" w:fill="auto"/>
            <w:vAlign w:val="center"/>
          </w:tcPr>
          <w:p w14:paraId="723811EB">
            <w:pPr>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999</w:t>
            </w:r>
          </w:p>
        </w:tc>
      </w:tr>
      <w:tr w14:paraId="0538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4" w:type="dxa"/>
            <w:shd w:val="clear" w:color="auto" w:fill="auto"/>
            <w:vAlign w:val="center"/>
          </w:tcPr>
          <w:p w14:paraId="2794BC33">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8</w:t>
            </w:r>
          </w:p>
        </w:tc>
        <w:tc>
          <w:tcPr>
            <w:tcW w:w="3126" w:type="dxa"/>
            <w:shd w:val="clear" w:color="auto" w:fill="auto"/>
            <w:vAlign w:val="center"/>
          </w:tcPr>
          <w:p w14:paraId="0E8821FA">
            <w:pPr>
              <w:jc w:val="center"/>
              <w:rPr>
                <w:rFonts w:hint="eastAsia"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PARIS试剂</w:t>
            </w:r>
          </w:p>
        </w:tc>
        <w:tc>
          <w:tcPr>
            <w:tcW w:w="1281" w:type="dxa"/>
            <w:shd w:val="clear" w:color="auto" w:fill="auto"/>
            <w:vAlign w:val="center"/>
          </w:tcPr>
          <w:p w14:paraId="4350D4CA">
            <w:pPr>
              <w:jc w:val="center"/>
              <w:rPr>
                <w:rFonts w:hint="eastAsia"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50preps</w:t>
            </w:r>
          </w:p>
        </w:tc>
        <w:tc>
          <w:tcPr>
            <w:tcW w:w="755" w:type="dxa"/>
            <w:shd w:val="clear" w:color="auto" w:fill="auto"/>
            <w:vAlign w:val="center"/>
          </w:tcPr>
          <w:p w14:paraId="6B9D66D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shd w:val="clear" w:color="auto" w:fill="auto"/>
            <w:vAlign w:val="center"/>
          </w:tcPr>
          <w:p w14:paraId="1B2B8B6D">
            <w:pPr>
              <w:jc w:val="center"/>
              <w:rPr>
                <w:rFonts w:hint="eastAsia"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shd w:val="clear" w:color="auto" w:fill="auto"/>
            <w:vAlign w:val="center"/>
          </w:tcPr>
          <w:p w14:paraId="1B3A3596">
            <w:pPr>
              <w:jc w:val="center"/>
              <w:rPr>
                <w:rFonts w:hint="eastAsia"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4557</w:t>
            </w:r>
          </w:p>
        </w:tc>
      </w:tr>
      <w:tr w14:paraId="15E8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shd w:val="clear" w:color="auto" w:fill="auto"/>
            <w:vAlign w:val="center"/>
          </w:tcPr>
          <w:p w14:paraId="65FB6D50">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9</w:t>
            </w:r>
          </w:p>
        </w:tc>
        <w:tc>
          <w:tcPr>
            <w:tcW w:w="3126" w:type="dxa"/>
            <w:shd w:val="clear" w:color="auto" w:fill="auto"/>
            <w:vAlign w:val="center"/>
          </w:tcPr>
          <w:p w14:paraId="0B1637A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蛋白酶抑制剂混合物（通用型，100X）</w:t>
            </w:r>
          </w:p>
        </w:tc>
        <w:tc>
          <w:tcPr>
            <w:tcW w:w="1281" w:type="dxa"/>
            <w:shd w:val="clear" w:color="auto" w:fill="auto"/>
            <w:vAlign w:val="center"/>
          </w:tcPr>
          <w:p w14:paraId="011B409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5ml</w:t>
            </w:r>
          </w:p>
        </w:tc>
        <w:tc>
          <w:tcPr>
            <w:tcW w:w="755" w:type="dxa"/>
            <w:shd w:val="clear" w:color="auto" w:fill="auto"/>
            <w:vAlign w:val="center"/>
          </w:tcPr>
          <w:p w14:paraId="7B9EC11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shd w:val="clear" w:color="auto" w:fill="auto"/>
            <w:vAlign w:val="center"/>
          </w:tcPr>
          <w:p w14:paraId="68A5743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shd w:val="clear" w:color="auto" w:fill="auto"/>
            <w:vAlign w:val="center"/>
          </w:tcPr>
          <w:p w14:paraId="6E7EDED7">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1398</w:t>
            </w:r>
          </w:p>
        </w:tc>
      </w:tr>
      <w:tr w14:paraId="2F65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4" w:type="dxa"/>
            <w:shd w:val="clear" w:color="auto" w:fill="auto"/>
            <w:vAlign w:val="center"/>
          </w:tcPr>
          <w:p w14:paraId="6E4CAB64">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10</w:t>
            </w:r>
          </w:p>
        </w:tc>
        <w:tc>
          <w:tcPr>
            <w:tcW w:w="3126" w:type="dxa"/>
            <w:shd w:val="clear" w:color="auto" w:fill="auto"/>
            <w:vAlign w:val="center"/>
          </w:tcPr>
          <w:p w14:paraId="1D43CEF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DIPI染色</w:t>
            </w:r>
          </w:p>
        </w:tc>
        <w:tc>
          <w:tcPr>
            <w:tcW w:w="1281" w:type="dxa"/>
            <w:shd w:val="clear" w:color="auto" w:fill="auto"/>
            <w:vAlign w:val="center"/>
          </w:tcPr>
          <w:p w14:paraId="4951FBA0">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50mL</w:t>
            </w:r>
          </w:p>
        </w:tc>
        <w:tc>
          <w:tcPr>
            <w:tcW w:w="755" w:type="dxa"/>
            <w:shd w:val="clear" w:color="auto" w:fill="auto"/>
            <w:vAlign w:val="center"/>
          </w:tcPr>
          <w:p w14:paraId="39F4DBA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瓶</w:t>
            </w:r>
          </w:p>
        </w:tc>
        <w:tc>
          <w:tcPr>
            <w:tcW w:w="825" w:type="dxa"/>
            <w:shd w:val="clear" w:color="auto" w:fill="auto"/>
            <w:vAlign w:val="center"/>
          </w:tcPr>
          <w:p w14:paraId="68CF96D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243" w:type="dxa"/>
            <w:shd w:val="clear" w:color="auto" w:fill="auto"/>
            <w:vAlign w:val="center"/>
          </w:tcPr>
          <w:p w14:paraId="71AEF504">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365</w:t>
            </w:r>
          </w:p>
        </w:tc>
      </w:tr>
      <w:tr w14:paraId="3FE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74" w:type="dxa"/>
            <w:shd w:val="clear" w:color="auto" w:fill="auto"/>
            <w:vAlign w:val="center"/>
          </w:tcPr>
          <w:p w14:paraId="2AB4823F">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11</w:t>
            </w:r>
          </w:p>
        </w:tc>
        <w:tc>
          <w:tcPr>
            <w:tcW w:w="3126" w:type="dxa"/>
            <w:shd w:val="clear" w:color="auto" w:fill="auto"/>
            <w:vAlign w:val="center"/>
          </w:tcPr>
          <w:p w14:paraId="0616892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荧光素酶报告基因检</w:t>
            </w:r>
            <w:r>
              <w:rPr>
                <w:rFonts w:hint="eastAsia" w:ascii="Times New Roman" w:hAnsi="Times New Roman" w:cs="Times New Roman"/>
                <w:sz w:val="24"/>
                <w:szCs w:val="24"/>
                <w:vertAlign w:val="baseline"/>
                <w:lang w:val="en-US" w:eastAsia="zh-CN"/>
              </w:rPr>
              <w:t>测</w:t>
            </w:r>
            <w:r>
              <w:rPr>
                <w:rFonts w:hint="default" w:ascii="Times New Roman" w:hAnsi="Times New Roman" w:cs="Times New Roman"/>
                <w:sz w:val="24"/>
                <w:szCs w:val="24"/>
                <w:vertAlign w:val="baseline"/>
                <w:lang w:val="en-US" w:eastAsia="zh-CN"/>
              </w:rPr>
              <w:t>试剂盒</w:t>
            </w:r>
          </w:p>
        </w:tc>
        <w:tc>
          <w:tcPr>
            <w:tcW w:w="1281" w:type="dxa"/>
            <w:shd w:val="clear" w:color="auto" w:fill="auto"/>
            <w:vAlign w:val="center"/>
          </w:tcPr>
          <w:p w14:paraId="0F2A92D6">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100次</w:t>
            </w:r>
          </w:p>
        </w:tc>
        <w:tc>
          <w:tcPr>
            <w:tcW w:w="755" w:type="dxa"/>
            <w:shd w:val="clear" w:color="auto" w:fill="auto"/>
            <w:vAlign w:val="center"/>
          </w:tcPr>
          <w:p w14:paraId="6264D61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shd w:val="clear" w:color="auto" w:fill="auto"/>
            <w:vAlign w:val="center"/>
          </w:tcPr>
          <w:p w14:paraId="0A03080B">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shd w:val="clear" w:color="auto" w:fill="auto"/>
            <w:vAlign w:val="center"/>
          </w:tcPr>
          <w:p w14:paraId="49036FAF">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856</w:t>
            </w:r>
          </w:p>
        </w:tc>
      </w:tr>
      <w:tr w14:paraId="0DC0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4" w:type="dxa"/>
            <w:shd w:val="clear" w:color="auto" w:fill="auto"/>
            <w:vAlign w:val="center"/>
          </w:tcPr>
          <w:p w14:paraId="43760E74">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12</w:t>
            </w:r>
          </w:p>
        </w:tc>
        <w:tc>
          <w:tcPr>
            <w:tcW w:w="3126" w:type="dxa"/>
            <w:shd w:val="clear" w:color="auto" w:fill="auto"/>
            <w:vAlign w:val="center"/>
          </w:tcPr>
          <w:p w14:paraId="52AD75B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RNase Inhibitor,Murine</w:t>
            </w:r>
          </w:p>
        </w:tc>
        <w:tc>
          <w:tcPr>
            <w:tcW w:w="1281" w:type="dxa"/>
            <w:shd w:val="clear" w:color="auto" w:fill="auto"/>
            <w:vAlign w:val="center"/>
          </w:tcPr>
          <w:p w14:paraId="55CDE8E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50kU</w:t>
            </w:r>
          </w:p>
        </w:tc>
        <w:tc>
          <w:tcPr>
            <w:tcW w:w="755" w:type="dxa"/>
            <w:shd w:val="clear" w:color="auto" w:fill="auto"/>
            <w:vAlign w:val="center"/>
          </w:tcPr>
          <w:p w14:paraId="0E6FBDF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盒</w:t>
            </w:r>
          </w:p>
        </w:tc>
        <w:tc>
          <w:tcPr>
            <w:tcW w:w="825" w:type="dxa"/>
            <w:shd w:val="clear" w:color="auto" w:fill="auto"/>
            <w:vAlign w:val="center"/>
          </w:tcPr>
          <w:p w14:paraId="028A0DAF">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shd w:val="clear" w:color="auto" w:fill="auto"/>
            <w:vAlign w:val="center"/>
          </w:tcPr>
          <w:p w14:paraId="5FC05447">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1168</w:t>
            </w:r>
          </w:p>
        </w:tc>
      </w:tr>
      <w:tr w14:paraId="3EBE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74" w:type="dxa"/>
            <w:shd w:val="clear" w:color="auto" w:fill="auto"/>
            <w:vAlign w:val="center"/>
          </w:tcPr>
          <w:p w14:paraId="38AD3C71">
            <w:pPr>
              <w:jc w:val="center"/>
              <w:rPr>
                <w:rFonts w:hint="default" w:ascii="Times New Roman" w:hAnsi="Times New Roman" w:cs="Times New Roman"/>
                <w:sz w:val="24"/>
                <w:szCs w:val="24"/>
                <w:vertAlign w:val="baseline"/>
                <w:lang w:val="en-US" w:eastAsia="zh-CN"/>
              </w:rPr>
            </w:pPr>
            <w:r>
              <w:rPr>
                <w:rFonts w:hint="eastAsia" w:ascii="Times New Roman" w:cs="Times New Roman"/>
                <w:sz w:val="24"/>
                <w:szCs w:val="24"/>
                <w:vertAlign w:val="baseline"/>
                <w:lang w:val="en-US" w:eastAsia="zh-CN"/>
              </w:rPr>
              <w:t>13</w:t>
            </w:r>
          </w:p>
        </w:tc>
        <w:tc>
          <w:tcPr>
            <w:tcW w:w="3126" w:type="dxa"/>
            <w:shd w:val="clear" w:color="auto" w:fill="auto"/>
            <w:vAlign w:val="center"/>
          </w:tcPr>
          <w:p w14:paraId="680FF442">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胎牛血清</w:t>
            </w:r>
          </w:p>
        </w:tc>
        <w:tc>
          <w:tcPr>
            <w:tcW w:w="1281" w:type="dxa"/>
            <w:shd w:val="clear" w:color="auto" w:fill="auto"/>
            <w:vAlign w:val="center"/>
          </w:tcPr>
          <w:p w14:paraId="1D8F141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50</w:t>
            </w:r>
            <w:r>
              <w:rPr>
                <w:rFonts w:hint="eastAsia" w:ascii="Times New Roman" w:hAnsi="Times New Roman" w:cs="Times New Roman"/>
                <w:sz w:val="24"/>
                <w:szCs w:val="24"/>
                <w:vertAlign w:val="baseline"/>
                <w:lang w:val="en-US" w:eastAsia="zh-CN"/>
              </w:rPr>
              <w:t>0mL</w:t>
            </w:r>
          </w:p>
        </w:tc>
        <w:tc>
          <w:tcPr>
            <w:tcW w:w="755" w:type="dxa"/>
            <w:shd w:val="clear" w:color="auto" w:fill="auto"/>
            <w:vAlign w:val="center"/>
          </w:tcPr>
          <w:p w14:paraId="598BD888">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瓶</w:t>
            </w:r>
          </w:p>
        </w:tc>
        <w:tc>
          <w:tcPr>
            <w:tcW w:w="825" w:type="dxa"/>
            <w:shd w:val="clear" w:color="auto" w:fill="auto"/>
            <w:vAlign w:val="center"/>
          </w:tcPr>
          <w:p w14:paraId="320A2FD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243" w:type="dxa"/>
            <w:shd w:val="clear" w:color="auto" w:fill="auto"/>
            <w:vAlign w:val="center"/>
          </w:tcPr>
          <w:p w14:paraId="3DBA6F06">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5600</w:t>
            </w:r>
          </w:p>
        </w:tc>
      </w:tr>
    </w:tbl>
    <w:p w14:paraId="5A604C2C">
      <w:pPr>
        <w:numPr>
          <w:ilvl w:val="0"/>
          <w:numId w:val="0"/>
        </w:num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shd w:val="clear" w:fill="FFFFFF"/>
          <w:lang w:val="en-US" w:eastAsia="zh-CN" w:bidi="ar-SA"/>
        </w:rPr>
        <w:t>（二）</w:t>
      </w:r>
      <w:r>
        <w:rPr>
          <w:rFonts w:hint="eastAsia" w:hAnsi="仿宋_GB2312"/>
          <w:color w:val="auto"/>
          <w:sz w:val="32"/>
          <w:szCs w:val="32"/>
          <w:highlight w:val="none"/>
          <w:shd w:val="clear" w:color="auto" w:fill="FFFFFF"/>
          <w:lang w:eastAsia="zh-CN"/>
        </w:rPr>
        <w:t>、</w:t>
      </w:r>
      <w:r>
        <w:rPr>
          <w:rFonts w:hint="eastAsia" w:hAnsi="仿宋_GB2312"/>
          <w:color w:val="auto"/>
          <w:sz w:val="32"/>
          <w:szCs w:val="32"/>
          <w:highlight w:val="none"/>
          <w:shd w:val="clear" w:color="auto" w:fill="FFFFFF"/>
          <w:lang w:val="en-US" w:eastAsia="zh-CN"/>
        </w:rPr>
        <w:t>其它要求</w:t>
      </w:r>
    </w:p>
    <w:p w14:paraId="3B87EC20">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1.供应商需提供合格的货物</w:t>
      </w:r>
    </w:p>
    <w:p w14:paraId="49F3DBFB">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1.1 供应商拟提供的所有货物产地其来源地均应为中华人民共和国或与中华人民共和国有官方贸易关系的国家或地区。供应商提供的货物必须符合已颁布的中国国家标准或国际标准的有关条款。</w:t>
      </w:r>
    </w:p>
    <w:p w14:paraId="278B0E6B">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1.2 供应商按时且保质保量送达履约地点，且要保证配送产品来源渠道的合法合规性，否则因此由此产生的所有后果均由供应商承担。</w:t>
      </w:r>
    </w:p>
    <w:p w14:paraId="255462E6">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1.3 供应商所供产品必须符合国家</w:t>
      </w:r>
      <w:r>
        <w:rPr>
          <w:rFonts w:hint="eastAsia" w:ascii="Times New Roman" w:hAnsi="Times New Roman" w:cs="Times New Roman"/>
          <w:sz w:val="32"/>
          <w:szCs w:val="32"/>
          <w:shd w:val="clear" w:color="auto" w:fill="FFFFFF"/>
          <w:lang w:val="en-US" w:eastAsia="zh-CN"/>
        </w:rPr>
        <w:t>医用</w:t>
      </w:r>
      <w:r>
        <w:rPr>
          <w:rFonts w:hint="default" w:ascii="Times New Roman" w:hAnsi="Times New Roman" w:eastAsia="仿宋_GB2312" w:cs="Times New Roman"/>
          <w:sz w:val="32"/>
          <w:szCs w:val="32"/>
          <w:shd w:val="clear" w:color="auto" w:fill="FFFFFF"/>
          <w:lang w:val="en-US" w:eastAsia="zh-CN"/>
        </w:rPr>
        <w:t>器械质量标准和相关要求，确保临床使用安全有效，并根据采购人情况提供符合实际且经采购人认可的产品。</w:t>
      </w:r>
    </w:p>
    <w:p w14:paraId="79DC3403">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1.4产品包装要求（如涉及）：包装应干净、无破损、封口严密，方便储存、运输和使用；在包装上须注明产品注册证名称、产品注册证号、数量、价格、产地、生产厂家、配送企业、批号、包装规格、生产日期、产品保质有效期、质量合格标志等。</w:t>
      </w:r>
    </w:p>
    <w:p w14:paraId="78009025">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lang w:val="en-US" w:eastAsia="zh-CN"/>
        </w:rPr>
        <w:t>.需要冷链运输的，必须附有冷链交接单，冷链交接单上记录的温度必须符合产品储存温度的要求。需冷链运输的试剂，供应商需具备冷链运输、储存条件。</w:t>
      </w:r>
    </w:p>
    <w:p w14:paraId="7FA5D39F">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lang w:val="en-US" w:eastAsia="zh-CN"/>
        </w:rPr>
        <w:t>.为保证产品的合法来源，每包响应产品</w:t>
      </w:r>
      <w:r>
        <w:rPr>
          <w:rFonts w:hint="eastAsia" w:ascii="Times New Roman" w:hAnsi="Times New Roman" w:cs="Times New Roman"/>
          <w:sz w:val="32"/>
          <w:szCs w:val="32"/>
          <w:shd w:val="clear" w:color="auto" w:fill="FFFFFF"/>
          <w:lang w:val="en-US" w:eastAsia="zh-CN"/>
        </w:rPr>
        <w:t>需提供</w:t>
      </w:r>
      <w:r>
        <w:rPr>
          <w:rFonts w:hint="default" w:ascii="Times New Roman" w:hAnsi="Times New Roman" w:eastAsia="仿宋_GB2312" w:cs="Times New Roman"/>
          <w:sz w:val="32"/>
          <w:szCs w:val="32"/>
          <w:shd w:val="clear" w:color="auto" w:fill="FFFFFF"/>
          <w:lang w:val="en-US" w:eastAsia="zh-CN"/>
        </w:rPr>
        <w:t>生产企业营业执照</w:t>
      </w:r>
      <w:r>
        <w:rPr>
          <w:rFonts w:hint="eastAsia" w:ascii="Times New Roman" w:hAnsi="Times New Roman"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生产许可证</w:t>
      </w:r>
      <w:r>
        <w:rPr>
          <w:rFonts w:hint="eastAsia" w:ascii="Times New Roman" w:hAnsi="Times New Roman"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生产企业对经营企业销售的授权</w:t>
      </w:r>
      <w:r>
        <w:rPr>
          <w:rFonts w:hint="eastAsia" w:ascii="Times New Roman" w:hAnsi="Times New Roman"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产品注册证</w:t>
      </w:r>
      <w:r>
        <w:rPr>
          <w:rFonts w:hint="eastAsia" w:ascii="Times New Roman" w:hAnsi="Times New Roman" w:cs="Times New Roman"/>
          <w:sz w:val="32"/>
          <w:szCs w:val="32"/>
          <w:shd w:val="clear" w:color="auto" w:fill="FFFFFF"/>
          <w:lang w:val="en-US" w:eastAsia="zh-CN"/>
        </w:rPr>
        <w:t>等</w:t>
      </w:r>
      <w:r>
        <w:rPr>
          <w:rFonts w:hint="default" w:ascii="Times New Roman" w:hAnsi="Times New Roman" w:eastAsia="仿宋_GB2312" w:cs="Times New Roman"/>
          <w:sz w:val="32"/>
          <w:szCs w:val="32"/>
          <w:shd w:val="clear" w:color="auto" w:fill="FFFFFF"/>
          <w:lang w:val="en-US" w:eastAsia="zh-CN"/>
        </w:rPr>
        <w:t>复印件</w:t>
      </w:r>
      <w:r>
        <w:rPr>
          <w:rFonts w:hint="eastAsia" w:ascii="Times New Roman" w:hAnsi="Times New Roman" w:cs="Times New Roman"/>
          <w:sz w:val="32"/>
          <w:szCs w:val="32"/>
          <w:shd w:val="clear" w:color="auto" w:fill="FFFFFF"/>
          <w:lang w:val="en-US" w:eastAsia="zh-CN"/>
        </w:rPr>
        <w:t>并</w:t>
      </w:r>
      <w:r>
        <w:rPr>
          <w:rFonts w:hint="default" w:ascii="Times New Roman" w:hAnsi="Times New Roman" w:eastAsia="仿宋_GB2312" w:cs="Times New Roman"/>
          <w:sz w:val="32"/>
          <w:szCs w:val="32"/>
          <w:shd w:val="clear" w:color="auto" w:fill="FFFFFF"/>
          <w:lang w:val="en-US" w:eastAsia="zh-CN"/>
        </w:rPr>
        <w:t>加盖供应商公章</w:t>
      </w:r>
      <w:r>
        <w:rPr>
          <w:rFonts w:hint="eastAsia" w:ascii="Times New Roman" w:hAnsi="Times New Roman" w:cs="Times New Roman"/>
          <w:sz w:val="32"/>
          <w:szCs w:val="32"/>
          <w:shd w:val="clear" w:color="auto" w:fill="FFFFFF"/>
          <w:lang w:val="en-US" w:eastAsia="zh-CN"/>
        </w:rPr>
        <w:t>（如涉及）</w:t>
      </w:r>
      <w:r>
        <w:rPr>
          <w:rFonts w:hint="default" w:ascii="Times New Roman" w:hAnsi="Times New Roman" w:eastAsia="仿宋_GB2312" w:cs="Times New Roman"/>
          <w:sz w:val="32"/>
          <w:szCs w:val="32"/>
          <w:shd w:val="clear" w:color="auto" w:fill="FFFFFF"/>
          <w:lang w:val="en-US" w:eastAsia="zh-CN"/>
        </w:rPr>
        <w:t>。</w:t>
      </w:r>
    </w:p>
    <w:p w14:paraId="0E566893">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lang w:val="en-US" w:eastAsia="zh-CN"/>
        </w:rPr>
        <w:t>.结算方式：</w:t>
      </w:r>
      <w:r>
        <w:rPr>
          <w:rFonts w:hint="default" w:ascii="Times New Roman" w:hAnsi="Times New Roman" w:cs="Times New Roman"/>
          <w:sz w:val="32"/>
          <w:szCs w:val="32"/>
          <w:shd w:val="clear" w:color="auto" w:fill="FFFFFF"/>
          <w:lang w:val="en-US" w:eastAsia="zh-CN"/>
        </w:rPr>
        <w:t>货物验收合格后，供应商提供发票后支付款项。</w:t>
      </w:r>
    </w:p>
    <w:p w14:paraId="23091974">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lang w:val="en-US" w:eastAsia="zh-CN"/>
        </w:rPr>
        <w:t>.供应商应有专人负责产品的质量跟踪和配送。产品生产厂家或供应商需提供设立的售后服务机构清单、服务电话和服务人员名单等信息的资料。</w:t>
      </w:r>
    </w:p>
    <w:p w14:paraId="10A2A5DD">
      <w:pPr>
        <w:numPr>
          <w:ilvl w:val="0"/>
          <w:numId w:val="0"/>
        </w:num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val="en-US" w:eastAsia="zh-CN"/>
        </w:rPr>
      </w:pPr>
      <w:r>
        <w:rPr>
          <w:rFonts w:hint="eastAsia" w:ascii="Times New Roman" w:hAnsi="Times New Roman"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lang w:val="en-US" w:eastAsia="zh-CN"/>
        </w:rPr>
        <w:t>.产品在使用前若发现有质量问题，应及时更换，或对不符合要求的相关产品应进行退还，所需费用包含在响应报价中，造成采购人损失的由供应商进行赔偿；若使用中产品出现质量问题，供货商应于4小时内到现场处理相关事宜。</w:t>
      </w:r>
    </w:p>
    <w:p w14:paraId="68506CA8">
      <w:pPr>
        <w:shd w:val="clear" w:color="auto" w:fill="FFFFFF"/>
        <w:tabs>
          <w:tab w:val="left" w:pos="720"/>
          <w:tab w:val="left" w:pos="900"/>
        </w:tabs>
        <w:snapToGrid w:val="0"/>
        <w:spacing w:line="560" w:lineRule="exact"/>
        <w:ind w:firstLine="643" w:firstLineChars="200"/>
        <w:rPr>
          <w:rFonts w:hint="eastAsia" w:ascii="黑体" w:hAnsi="黑体" w:eastAsia="黑体" w:cs="黑体"/>
          <w:b/>
          <w:bCs/>
          <w:color w:val="auto"/>
          <w:sz w:val="32"/>
          <w:szCs w:val="32"/>
          <w:highlight w:val="none"/>
          <w:shd w:val="clear" w:color="auto" w:fill="FFFFFF"/>
          <w:lang w:val="en-US" w:eastAsia="zh-CN"/>
        </w:rPr>
      </w:pPr>
      <w:r>
        <w:rPr>
          <w:rFonts w:hint="default" w:ascii="Times New Roman" w:hAnsi="Times New Roman" w:cs="Times New Roman"/>
          <w:b/>
          <w:bCs/>
          <w:color w:val="auto"/>
          <w:sz w:val="32"/>
          <w:szCs w:val="32"/>
          <w:highlight w:val="none"/>
          <w:shd w:val="clear" w:color="auto" w:fill="FFFFFF"/>
        </w:rPr>
        <w:t>★</w:t>
      </w:r>
      <w:r>
        <w:rPr>
          <w:rFonts w:hint="eastAsia" w:ascii="黑体" w:hAnsi="黑体" w:eastAsia="黑体" w:cs="黑体"/>
          <w:b/>
          <w:bCs/>
          <w:color w:val="auto"/>
          <w:sz w:val="32"/>
          <w:szCs w:val="32"/>
          <w:highlight w:val="none"/>
          <w:shd w:val="clear" w:color="auto" w:fill="FFFFFF"/>
        </w:rPr>
        <w:t>三、商务要</w:t>
      </w:r>
      <w:r>
        <w:rPr>
          <w:rFonts w:hint="eastAsia" w:ascii="黑体" w:hAnsi="黑体" w:eastAsia="黑体" w:cs="黑体"/>
          <w:b/>
          <w:bCs/>
          <w:color w:val="auto"/>
          <w:sz w:val="32"/>
          <w:szCs w:val="32"/>
          <w:highlight w:val="none"/>
          <w:shd w:val="clear" w:color="auto" w:fill="FFFFFF"/>
          <w:lang w:val="en-US" w:eastAsia="zh-CN"/>
        </w:rPr>
        <w:t>求</w:t>
      </w:r>
    </w:p>
    <w:p w14:paraId="7EB7360B">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（一）服务期限：合同签订后</w:t>
      </w:r>
      <w:r>
        <w:rPr>
          <w:rFonts w:hint="eastAsia" w:ascii="Times New Roman" w:cs="Times New Roman"/>
          <w:color w:val="auto"/>
          <w:sz w:val="32"/>
          <w:szCs w:val="32"/>
          <w:highlight w:val="none"/>
          <w:shd w:val="clear" w:color="auto" w:fill="FFFFFF"/>
          <w:lang w:val="en-US" w:eastAsia="zh-CN"/>
        </w:rPr>
        <w:t>1年，按照医院要求送货</w:t>
      </w:r>
      <w:r>
        <w:rPr>
          <w:rFonts w:hint="eastAsia" w:ascii="Times New Roman" w:cs="Times New Roman"/>
          <w:color w:val="auto"/>
          <w:sz w:val="32"/>
          <w:szCs w:val="32"/>
          <w:highlight w:val="none"/>
          <w:shd w:val="clear" w:color="auto" w:fill="FFFFFF"/>
        </w:rPr>
        <w:t>。</w:t>
      </w:r>
    </w:p>
    <w:p w14:paraId="44B98EBF">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（二）报价：本项目预算</w:t>
      </w:r>
      <w:r>
        <w:rPr>
          <w:rFonts w:hint="eastAsia" w:ascii="Times New Roman" w:cs="Times New Roman"/>
          <w:color w:val="auto"/>
          <w:sz w:val="32"/>
          <w:szCs w:val="32"/>
          <w:highlight w:val="none"/>
          <w:shd w:val="clear" w:color="auto" w:fill="FFFFFF"/>
          <w:lang w:val="en-US" w:eastAsia="zh-CN"/>
        </w:rPr>
        <w:t>3</w:t>
      </w:r>
      <w:r>
        <w:rPr>
          <w:rFonts w:hint="eastAsia" w:ascii="Times New Roman" w:cs="Times New Roman"/>
          <w:color w:val="auto"/>
          <w:sz w:val="32"/>
          <w:szCs w:val="32"/>
          <w:highlight w:val="none"/>
          <w:shd w:val="clear" w:color="auto" w:fill="FFFFFF"/>
        </w:rPr>
        <w:t>万元，报价超过采购预算，其比选申请文件按无效处理。</w:t>
      </w:r>
    </w:p>
    <w:p w14:paraId="4A871AB4">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（三）付款方式：</w:t>
      </w:r>
      <w:r>
        <w:rPr>
          <w:rFonts w:hint="eastAsia" w:ascii="仿宋" w:hAnsi="仿宋" w:eastAsia="仿宋" w:cs="仿宋"/>
          <w:sz w:val="32"/>
          <w:szCs w:val="32"/>
          <w:shd w:val="clear" w:color="auto" w:fill="FFFFFF"/>
          <w:lang w:val="en-US" w:eastAsia="zh-CN"/>
        </w:rPr>
        <w:t>甲方收到乙方开具的合法票据及相关付款资料后10个工作日内，甲方向乙方支付合同款100％</w:t>
      </w:r>
      <w:r>
        <w:rPr>
          <w:rFonts w:hint="eastAsia" w:ascii="Times New Roman" w:cs="Times New Roman"/>
          <w:color w:val="auto"/>
          <w:sz w:val="32"/>
          <w:szCs w:val="32"/>
          <w:highlight w:val="none"/>
          <w:shd w:val="clear" w:color="auto" w:fill="FFFFFF"/>
        </w:rPr>
        <w:t>。</w:t>
      </w:r>
    </w:p>
    <w:p w14:paraId="55859672">
      <w:pPr>
        <w:shd w:val="clear" w:color="auto" w:fill="FFFFFF"/>
        <w:tabs>
          <w:tab w:val="left" w:pos="720"/>
          <w:tab w:val="left" w:pos="900"/>
        </w:tabs>
        <w:adjustRightInd w:val="0"/>
        <w:snapToGrid w:val="0"/>
        <w:spacing w:line="560" w:lineRule="exact"/>
        <w:ind w:firstLine="640" w:firstLineChars="200"/>
        <w:rPr>
          <w:rFonts w:hint="default" w:ascii="Times New Roman" w:eastAsia="仿宋_GB2312" w:cs="Times New Roman"/>
          <w:color w:val="auto"/>
          <w:sz w:val="32"/>
          <w:szCs w:val="32"/>
          <w:highlight w:val="none"/>
          <w:shd w:val="clear" w:color="auto" w:fill="FFFFFF"/>
          <w:lang w:val="en-US" w:eastAsia="zh-CN"/>
        </w:rPr>
      </w:pPr>
      <w:r>
        <w:rPr>
          <w:rFonts w:hint="eastAsia" w:ascii="Times New Roman" w:cs="Times New Roman"/>
          <w:color w:val="auto"/>
          <w:sz w:val="32"/>
          <w:szCs w:val="32"/>
          <w:highlight w:val="none"/>
          <w:shd w:val="clear" w:color="auto" w:fill="FFFFFF"/>
        </w:rPr>
        <w:t>（四）服务地点：</w:t>
      </w:r>
      <w:r>
        <w:rPr>
          <w:rFonts w:hint="eastAsia" w:ascii="Times New Roman" w:cs="Times New Roman"/>
          <w:color w:val="auto"/>
          <w:sz w:val="32"/>
          <w:szCs w:val="32"/>
          <w:highlight w:val="none"/>
          <w:shd w:val="clear" w:color="auto" w:fill="FFFFFF"/>
          <w:lang w:val="en-US" w:eastAsia="zh-CN"/>
        </w:rPr>
        <w:t>成都市中西医结合医院</w:t>
      </w:r>
    </w:p>
    <w:p w14:paraId="5DF201B2">
      <w:pPr>
        <w:shd w:val="clear" w:color="auto" w:fill="FFFFFF"/>
        <w:tabs>
          <w:tab w:val="left" w:pos="720"/>
          <w:tab w:val="left" w:pos="900"/>
        </w:tabs>
        <w:adjustRightInd w:val="0"/>
        <w:snapToGrid w:val="0"/>
        <w:spacing w:line="560" w:lineRule="exact"/>
        <w:ind w:firstLine="640" w:firstLineChars="200"/>
        <w:rPr>
          <w:rFonts w:hint="eastAsia" w:ascii="Times New Roman" w:eastAsia="仿宋_GB2312" w:cs="Times New Roman"/>
          <w:color w:val="auto"/>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rPr>
        <w:t>（五）验收要求：</w:t>
      </w:r>
      <w:r>
        <w:rPr>
          <w:rFonts w:ascii="Times New Roman" w:cs="Times New Roman"/>
          <w:color w:val="000000"/>
          <w:sz w:val="32"/>
          <w:szCs w:val="32"/>
          <w:highlight w:val="none"/>
          <w:shd w:val="clear" w:color="auto" w:fill="FFFFFF"/>
        </w:rPr>
        <w:t>参照《财政部关于进一步加强政府采购需求和履约验收管理的指导意见》（财库〔20</w:t>
      </w:r>
      <w:r>
        <w:rPr>
          <w:rFonts w:hint="eastAsia" w:ascii="Times New Roman" w:cs="Times New Roman"/>
          <w:color w:val="000000"/>
          <w:sz w:val="32"/>
          <w:szCs w:val="32"/>
          <w:highlight w:val="none"/>
          <w:shd w:val="clear" w:color="auto" w:fill="FFFFFF"/>
          <w:lang w:val="en-US" w:eastAsia="zh-CN"/>
        </w:rPr>
        <w:t>16</w:t>
      </w:r>
      <w:r>
        <w:rPr>
          <w:rFonts w:ascii="Times New Roman" w:cs="Times New Roman"/>
          <w:color w:val="000000"/>
          <w:sz w:val="32"/>
          <w:szCs w:val="32"/>
          <w:highlight w:val="none"/>
          <w:shd w:val="clear" w:color="auto" w:fill="FFFFFF"/>
        </w:rPr>
        <w:t>〕205号）《政府采购需求管理办法》（财库〔2021〕22号）等相关法律法规的要求进行履约验收</w:t>
      </w:r>
      <w:r>
        <w:rPr>
          <w:rFonts w:hint="eastAsia" w:ascii="Times New Roman" w:cs="Times New Roman"/>
          <w:color w:val="000000"/>
          <w:sz w:val="32"/>
          <w:szCs w:val="32"/>
          <w:highlight w:val="none"/>
          <w:shd w:val="clear" w:color="auto" w:fill="FFFFFF"/>
          <w:lang w:eastAsia="zh-CN"/>
        </w:rPr>
        <w:t>。</w:t>
      </w:r>
    </w:p>
    <w:p w14:paraId="4EF7BBF5">
      <w:pPr>
        <w:pStyle w:val="7"/>
        <w:ind w:firstLine="640" w:firstLineChars="200"/>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cs="Times New Roman"/>
          <w:b/>
          <w:bCs/>
          <w:color w:val="auto"/>
          <w:sz w:val="32"/>
          <w:szCs w:val="32"/>
          <w:highlight w:val="none"/>
          <w:shd w:val="clear" w:color="auto" w:fill="FFFFFF"/>
        </w:rPr>
        <w:t>注：本章中标注“★”的条款为实质性要求，未响应或不满足，按无效响应处理</w:t>
      </w:r>
      <w:r>
        <w:rPr>
          <w:rFonts w:hint="eastAsia" w:ascii="仿宋" w:hAnsi="仿宋" w:eastAsia="仿宋" w:cs="仿宋"/>
          <w:b/>
          <w:bCs/>
          <w:sz w:val="32"/>
          <w:szCs w:val="32"/>
          <w:shd w:val="clear" w:color="auto" w:fill="FFFFFF"/>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swiss"/>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1DB">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14:paraId="1F87FFC4">
    <w:pPr>
      <w:pStyle w:val="9"/>
      <w:rPr>
        <w:rFonts w:ascii="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QwZDAyMjJjMzZmN2ExNjE3YzljY2Q2YmVkMGIifQ=="/>
  </w:docVars>
  <w:rsids>
    <w:rsidRoot w:val="13683CA5"/>
    <w:rsid w:val="00102930"/>
    <w:rsid w:val="004947E1"/>
    <w:rsid w:val="006E4CF1"/>
    <w:rsid w:val="00700D1A"/>
    <w:rsid w:val="009D5628"/>
    <w:rsid w:val="00FC6FA1"/>
    <w:rsid w:val="01390213"/>
    <w:rsid w:val="05442DBE"/>
    <w:rsid w:val="060C5FAE"/>
    <w:rsid w:val="082E6266"/>
    <w:rsid w:val="094933C2"/>
    <w:rsid w:val="0A084DB9"/>
    <w:rsid w:val="0AB14F91"/>
    <w:rsid w:val="0AC6631E"/>
    <w:rsid w:val="0BF53974"/>
    <w:rsid w:val="0D966565"/>
    <w:rsid w:val="0F837E14"/>
    <w:rsid w:val="13683CA5"/>
    <w:rsid w:val="15AD43D5"/>
    <w:rsid w:val="17AC2592"/>
    <w:rsid w:val="1C772A8F"/>
    <w:rsid w:val="200801CE"/>
    <w:rsid w:val="208C4489"/>
    <w:rsid w:val="24054E77"/>
    <w:rsid w:val="269428FC"/>
    <w:rsid w:val="28375E51"/>
    <w:rsid w:val="2B206215"/>
    <w:rsid w:val="2B935195"/>
    <w:rsid w:val="31B5313F"/>
    <w:rsid w:val="374757D4"/>
    <w:rsid w:val="3AD7091B"/>
    <w:rsid w:val="3C0A5C4E"/>
    <w:rsid w:val="46A915FC"/>
    <w:rsid w:val="4ACD0A41"/>
    <w:rsid w:val="4C42245F"/>
    <w:rsid w:val="4D086AFA"/>
    <w:rsid w:val="538348AB"/>
    <w:rsid w:val="53FB15E8"/>
    <w:rsid w:val="55480368"/>
    <w:rsid w:val="580A0164"/>
    <w:rsid w:val="592A4A08"/>
    <w:rsid w:val="5949427D"/>
    <w:rsid w:val="59886781"/>
    <w:rsid w:val="59E529BF"/>
    <w:rsid w:val="59E65F7B"/>
    <w:rsid w:val="5ACA16F2"/>
    <w:rsid w:val="5C163756"/>
    <w:rsid w:val="5F562C81"/>
    <w:rsid w:val="5F563847"/>
    <w:rsid w:val="63421633"/>
    <w:rsid w:val="643F21A0"/>
    <w:rsid w:val="64567774"/>
    <w:rsid w:val="67D23EBD"/>
    <w:rsid w:val="692D5565"/>
    <w:rsid w:val="6A1D21C2"/>
    <w:rsid w:val="6A7D41E4"/>
    <w:rsid w:val="6C172E9A"/>
    <w:rsid w:val="6F69270C"/>
    <w:rsid w:val="71E72E8F"/>
    <w:rsid w:val="786A0DAB"/>
    <w:rsid w:val="79CC5EEB"/>
    <w:rsid w:val="7AEB2254"/>
    <w:rsid w:val="7B7F64D7"/>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1"/>
    <w:qFormat/>
    <w:uiPriority w:val="0"/>
    <w:rPr>
      <w:rFonts w:ascii="Calibri"/>
      <w:sz w:val="21"/>
      <w:szCs w:val="24"/>
    </w:rPr>
  </w:style>
  <w:style w:type="paragraph" w:styleId="4">
    <w:name w:val="Body Text First Indent 2"/>
    <w:basedOn w:val="5"/>
    <w:unhideWhenUsed/>
    <w:qFormat/>
    <w:uiPriority w:val="99"/>
    <w:pPr>
      <w:ind w:firstLine="420" w:firstLineChars="200"/>
    </w:pPr>
  </w:style>
  <w:style w:type="paragraph" w:styleId="5">
    <w:name w:val="Body Text Indent"/>
    <w:basedOn w:val="1"/>
    <w:next w:val="3"/>
    <w:qFormat/>
    <w:uiPriority w:val="0"/>
    <w:pPr>
      <w:ind w:firstLine="630"/>
    </w:pPr>
    <w:rPr>
      <w:sz w:val="32"/>
    </w:rPr>
  </w:style>
  <w:style w:type="paragraph" w:styleId="6">
    <w:name w:val="Body Text 3"/>
    <w:basedOn w:val="1"/>
    <w:qFormat/>
    <w:uiPriority w:val="99"/>
    <w:pPr>
      <w:spacing w:line="500" w:lineRule="exact"/>
    </w:pPr>
    <w:rPr>
      <w:b/>
      <w:bCs/>
      <w:sz w:val="24"/>
      <w:szCs w:val="24"/>
    </w:rPr>
  </w:style>
  <w:style w:type="paragraph" w:styleId="7">
    <w:name w:val="Body Text"/>
    <w:basedOn w:val="1"/>
    <w:link w:val="17"/>
    <w:qFormat/>
    <w:uiPriority w:val="0"/>
    <w:pPr>
      <w:spacing w:after="120"/>
    </w:pPr>
    <w:rPr>
      <w:rFonts w:ascii="等线" w:hAnsi="等线" w:eastAsia="Times New Roman" w:cs="Times New Roman"/>
      <w:sz w:val="21"/>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7"/>
    <w:link w:val="15"/>
    <w:qFormat/>
    <w:uiPriority w:val="0"/>
    <w:pPr>
      <w:tabs>
        <w:tab w:val="center" w:pos="4153"/>
        <w:tab w:val="right" w:pos="8306"/>
      </w:tabs>
      <w:snapToGrid w:val="0"/>
      <w:jc w:val="center"/>
    </w:pPr>
    <w:rPr>
      <w:sz w:val="18"/>
      <w:szCs w:val="18"/>
    </w:rPr>
  </w:style>
  <w:style w:type="paragraph" w:styleId="11">
    <w:name w:val="Body Text First Indent"/>
    <w:basedOn w:val="7"/>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7"/>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列出段落11"/>
    <w:basedOn w:val="1"/>
    <w:qFormat/>
    <w:uiPriority w:val="34"/>
    <w:pPr>
      <w:widowControl w:val="0"/>
      <w:spacing w:line="240" w:lineRule="auto"/>
      <w:ind w:firstLine="420" w:firstLineChars="200"/>
    </w:pPr>
    <w:rPr>
      <w:rFonts w:eastAsia="宋体"/>
      <w:snapToGrid/>
      <w:sz w:val="21"/>
      <w:szCs w:val="24"/>
    </w:rPr>
  </w:style>
  <w:style w:type="paragraph" w:customStyle="1" w:styleId="21">
    <w:name w:val="Other|1"/>
    <w:basedOn w:val="1"/>
    <w:qFormat/>
    <w:uiPriority w:val="0"/>
    <w:pPr>
      <w:widowControl w:val="0"/>
      <w:shd w:val="clear" w:color="auto" w:fill="auto"/>
      <w:spacing w:after="140" w:line="290" w:lineRule="auto"/>
    </w:pPr>
    <w:rPr>
      <w:rFonts w:ascii="宋体" w:hAnsi="宋体" w:eastAsia="宋体" w:cs="宋体"/>
      <w:color w:val="25282E"/>
      <w:sz w:val="22"/>
      <w:szCs w:val="22"/>
      <w:u w:val="none"/>
      <w:shd w:val="clear" w:color="auto" w:fill="auto"/>
      <w:lang w:val="zh-TW" w:eastAsia="zh-TW" w:bidi="zh-TW"/>
    </w:rPr>
  </w:style>
  <w:style w:type="paragraph" w:customStyle="1" w:styleId="22">
    <w:name w:val="Default"/>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1445</Characters>
  <Lines>18</Lines>
  <Paragraphs>5</Paragraphs>
  <TotalTime>0</TotalTime>
  <ScaleCrop>false</ScaleCrop>
  <LinksUpToDate>false</LinksUpToDate>
  <CharactersWithSpaces>1453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WL</cp:lastModifiedBy>
  <dcterms:modified xsi:type="dcterms:W3CDTF">2025-11-24T08:34:02Z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10CC5B7249F845C0ADC3E4783AF7AABF_13</vt:lpwstr>
  </property>
  <property fmtid="{D5CDD505-2E9C-101B-9397-08002B2CF9AE}" pid="4" name="KSOTemplateDocerSaveRecord">
    <vt:lpwstr>eyJoZGlkIjoiOTZhYTQwZDAyMjJjMzZmN2ExNjE3YzljY2Q2YmVkMGIiLCJ1c2VySWQiOiI1ODU1NTA5NDIifQ==</vt:lpwstr>
  </property>
</Properties>
</file>