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B61E5">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5AA6A0CD">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73765B7F">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sz w:val="32"/>
          <w:szCs w:val="32"/>
          <w:shd w:val="clear" w:color="auto" w:fill="FFFFFF"/>
        </w:rPr>
      </w:pPr>
      <w:bookmarkStart w:id="1" w:name="_GoBack"/>
      <w:bookmarkEnd w:id="1"/>
      <w:r>
        <w:rPr>
          <w:rFonts w:ascii="Times New Roman" w:hAnsi="Times New Roman" w:eastAsia="黑体" w:cs="Times New Roman"/>
          <w:sz w:val="32"/>
          <w:szCs w:val="32"/>
          <w:shd w:val="clear" w:color="auto" w:fill="FFFFFF"/>
        </w:rPr>
        <w:t>一、比选项目</w:t>
      </w:r>
      <w:r>
        <w:rPr>
          <w:rFonts w:hint="eastAsia" w:ascii="Times New Roman" w:hAnsi="Times New Roman" w:eastAsia="黑体" w:cs="Times New Roman"/>
          <w:sz w:val="32"/>
          <w:szCs w:val="32"/>
          <w:shd w:val="clear" w:color="auto" w:fill="FFFFFF"/>
        </w:rPr>
        <w:t>内容</w:t>
      </w:r>
    </w:p>
    <w:p w14:paraId="6A7A5C5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本项目共1个包件，采购“5·12”国际护士节文创产品功能性护腰（含颈托），总预算金额17.44万元。</w:t>
      </w:r>
    </w:p>
    <w:tbl>
      <w:tblPr>
        <w:tblStyle w:val="4"/>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336"/>
        <w:gridCol w:w="1078"/>
        <w:gridCol w:w="1661"/>
        <w:gridCol w:w="1525"/>
      </w:tblGrid>
      <w:tr w14:paraId="14B0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87" w:type="dxa"/>
            <w:noWrap w:val="0"/>
            <w:vAlign w:val="center"/>
          </w:tcPr>
          <w:p w14:paraId="178EA96E">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序号</w:t>
            </w:r>
          </w:p>
        </w:tc>
        <w:tc>
          <w:tcPr>
            <w:tcW w:w="3336" w:type="dxa"/>
            <w:noWrap w:val="0"/>
            <w:vAlign w:val="center"/>
          </w:tcPr>
          <w:p w14:paraId="5AEB78D9">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078" w:type="dxa"/>
            <w:noWrap w:val="0"/>
            <w:vAlign w:val="center"/>
          </w:tcPr>
          <w:p w14:paraId="62049C04">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w:t>
            </w:r>
            <w:r>
              <w:rPr>
                <w:rFonts w:hint="eastAsia" w:ascii="Times New Roman" w:hAnsi="Times New Roman" w:eastAsia="仿宋_GB2312" w:cs="Times New Roman"/>
                <w:b/>
                <w:sz w:val="28"/>
                <w:szCs w:val="28"/>
                <w:shd w:val="clear" w:color="auto" w:fill="FFFFFF"/>
                <w:lang w:val="en-US" w:eastAsia="zh-CN"/>
              </w:rPr>
              <w:t>件</w:t>
            </w:r>
            <w:r>
              <w:rPr>
                <w:rFonts w:hint="eastAsia" w:ascii="Times New Roman" w:hAnsi="Times New Roman" w:eastAsia="仿宋_GB2312" w:cs="Times New Roman"/>
                <w:b/>
                <w:sz w:val="28"/>
                <w:szCs w:val="28"/>
                <w:shd w:val="clear" w:color="auto" w:fill="FFFFFF"/>
              </w:rPr>
              <w:t>）</w:t>
            </w:r>
          </w:p>
        </w:tc>
        <w:tc>
          <w:tcPr>
            <w:tcW w:w="1661" w:type="dxa"/>
            <w:noWrap w:val="0"/>
            <w:vAlign w:val="center"/>
          </w:tcPr>
          <w:p w14:paraId="7B6F494B">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预算金额（万元）</w:t>
            </w:r>
          </w:p>
        </w:tc>
        <w:tc>
          <w:tcPr>
            <w:tcW w:w="1525" w:type="dxa"/>
            <w:noWrap w:val="0"/>
            <w:vAlign w:val="center"/>
          </w:tcPr>
          <w:p w14:paraId="4FB57598">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是否进口</w:t>
            </w:r>
          </w:p>
        </w:tc>
      </w:tr>
      <w:tr w14:paraId="53CD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87" w:type="dxa"/>
            <w:noWrap w:val="0"/>
            <w:vAlign w:val="center"/>
          </w:tcPr>
          <w:p w14:paraId="0C6EB91A">
            <w:pPr>
              <w:tabs>
                <w:tab w:val="left" w:pos="720"/>
                <w:tab w:val="left" w:pos="900"/>
              </w:tabs>
              <w:snapToGrid w:val="0"/>
              <w:spacing w:line="400" w:lineRule="exact"/>
              <w:jc w:val="center"/>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p>
        </w:tc>
        <w:tc>
          <w:tcPr>
            <w:tcW w:w="3336" w:type="dxa"/>
            <w:noWrap w:val="0"/>
            <w:vAlign w:val="center"/>
          </w:tcPr>
          <w:p w14:paraId="5D9445E4">
            <w:pPr>
              <w:tabs>
                <w:tab w:val="left" w:pos="720"/>
                <w:tab w:val="left" w:pos="900"/>
              </w:tabs>
              <w:snapToGrid w:val="0"/>
              <w:spacing w:line="400" w:lineRule="exact"/>
              <w:jc w:val="center"/>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功能性护腰（含颈托）</w:t>
            </w:r>
          </w:p>
        </w:tc>
        <w:tc>
          <w:tcPr>
            <w:tcW w:w="1078" w:type="dxa"/>
            <w:noWrap w:val="0"/>
            <w:vAlign w:val="center"/>
          </w:tcPr>
          <w:p w14:paraId="6A6A946F">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1600</w:t>
            </w:r>
          </w:p>
        </w:tc>
        <w:tc>
          <w:tcPr>
            <w:tcW w:w="1661" w:type="dxa"/>
            <w:noWrap w:val="0"/>
            <w:vAlign w:val="center"/>
          </w:tcPr>
          <w:p w14:paraId="6906FBFD">
            <w:pPr>
              <w:spacing w:line="400" w:lineRule="exact"/>
              <w:jc w:val="center"/>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17.44</w:t>
            </w:r>
          </w:p>
        </w:tc>
        <w:tc>
          <w:tcPr>
            <w:tcW w:w="1525" w:type="dxa"/>
            <w:noWrap w:val="0"/>
            <w:vAlign w:val="center"/>
          </w:tcPr>
          <w:p w14:paraId="42E17F9F">
            <w:pPr>
              <w:spacing w:line="400" w:lineRule="exact"/>
              <w:jc w:val="center"/>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否</w:t>
            </w:r>
          </w:p>
        </w:tc>
      </w:tr>
    </w:tbl>
    <w:p w14:paraId="2CA149F0">
      <w:pPr>
        <w:numPr>
          <w:ilvl w:val="0"/>
          <w:numId w:val="0"/>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kern w:val="2"/>
          <w:sz w:val="32"/>
          <w:szCs w:val="32"/>
          <w:shd w:val="clear" w:fill="FFFFFF"/>
          <w:lang w:val="en-US" w:eastAsia="zh-CN" w:bidi="ar-SA"/>
        </w:rPr>
        <w:t>二、</w:t>
      </w:r>
      <w:r>
        <w:rPr>
          <w:rFonts w:ascii="Times New Roman" w:hAnsi="Times New Roman" w:eastAsia="黑体" w:cs="Times New Roman"/>
          <w:sz w:val="32"/>
          <w:szCs w:val="32"/>
          <w:highlight w:val="none"/>
          <w:shd w:val="clear" w:color="auto" w:fill="FFFFFF"/>
        </w:rPr>
        <w:t>技术要求</w:t>
      </w:r>
    </w:p>
    <w:p w14:paraId="6931C9F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1.产品类型与功能</w:t>
      </w:r>
    </w:p>
    <w:p w14:paraId="5D4A78E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产品为功能性护腰（含颈托），具备腰部（颈部）支撑功能。护腰需具有弹性，可调节松紧，适应不同体型人员使用；颈托部分应具备基础支撑功能，可拆卸或一体化设计均可，具备穿戴便捷性、透气、支撑、舒适等功能，适合长时间穿戴。</w:t>
      </w:r>
    </w:p>
    <w:p w14:paraId="5F5DC1B0">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2.外观设计与文化融合</w:t>
      </w:r>
    </w:p>
    <w:p w14:paraId="50593F4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功能性护腰需预留可放置中医药包的区域，便于后续拓展使用。外观设计应融入以下元素（至少一种），医院文化元素、2026年护士节主题标识或南丁格尔精神相关图案或文字。整体设计应简洁大方、具有辨识度，体现医护人员的职业形象与文化认同。</w:t>
      </w:r>
    </w:p>
    <w:p w14:paraId="76802F00">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3.材质要求</w:t>
      </w:r>
    </w:p>
    <w:p w14:paraId="30DB2E38">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面料应亲肤、透气、抗菌、易清洁，主面料采用高透气性网布或功能性弹力面料。符合国家医疗器械或劳保用品相关标准。产品无毒、无刺激性，适合长期接触皮肤使用。护腰内衬及接触皮肤部位应平整、无锐边，缝合牢固。注：供应商需提供产品说明书或产品彩页或国家认可的第三方检测机构出具的检验检测报告复印件并加盖供应商公章或承诺成交后提供至少以上证明材料之一（提供承诺函原件并加盖供应商公章），证明产品的合格性与安全性。</w:t>
      </w:r>
    </w:p>
    <w:p w14:paraId="1FE8FCBC">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4.包装要求</w:t>
      </w:r>
    </w:p>
    <w:p w14:paraId="769F70A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highlight w:val="none"/>
          <w:shd w:val="clear" w:color="auto" w:fill="FFFFFF"/>
          <w:lang w:val="en-US" w:eastAsia="zh-CN"/>
        </w:rPr>
        <w:t>配备节日主题礼盒，外观设计与产品风格统一。礼盒内应包含，产品主体、使用说明书、尺寸调节指引、文化卡（含护士节寄语）。包装应适合批量发放与个人收藏，具备纪念品属性</w:t>
      </w:r>
      <w:r>
        <w:rPr>
          <w:rFonts w:hint="eastAsia" w:ascii="Times New Roman" w:hAnsi="Times New Roman" w:eastAsia="仿宋_GB2312" w:cs="Times New Roman"/>
          <w:color w:val="000000"/>
          <w:sz w:val="32"/>
          <w:szCs w:val="32"/>
          <w:shd w:val="clear" w:color="auto" w:fill="FFFFFF"/>
        </w:rPr>
        <w:t>。</w:t>
      </w:r>
    </w:p>
    <w:p w14:paraId="43FB0BAE">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★三、商务要求</w:t>
      </w:r>
    </w:p>
    <w:p w14:paraId="46ABD5DA">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交付要求</w:t>
      </w:r>
    </w:p>
    <w:p w14:paraId="09E5BD9E">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交货时间</w:t>
      </w:r>
      <w:r>
        <w:rPr>
          <w:rFonts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合同签订后，</w:t>
      </w:r>
      <w:r>
        <w:rPr>
          <w:rFonts w:hint="eastAsia" w:ascii="Times New Roman" w:hAnsi="Times New Roman" w:eastAsia="仿宋_GB2312" w:cs="Times New Roman"/>
          <w:color w:val="000000"/>
          <w:sz w:val="32"/>
          <w:szCs w:val="32"/>
          <w:shd w:val="clear" w:color="auto" w:fill="FFFFFF"/>
        </w:rPr>
        <w:t>2026年5月8日前完成全部产品交付</w:t>
      </w:r>
      <w:r>
        <w:rPr>
          <w:rFonts w:hint="eastAsia" w:ascii="Times New Roman" w:hAnsi="Times New Roman" w:eastAsia="仿宋_GB2312" w:cs="Times New Roman"/>
          <w:sz w:val="32"/>
          <w:szCs w:val="32"/>
          <w:shd w:val="clear" w:color="auto" w:fill="FFFFFF"/>
        </w:rPr>
        <w:t>。</w:t>
      </w:r>
    </w:p>
    <w:p w14:paraId="015F8EC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shd w:val="clear" w:color="auto" w:fill="FFFFFF"/>
        </w:rPr>
        <w:t>交货地点：成都市中西医结合医院，由供应商负责运输、装卸及分发至各科室。</w:t>
      </w:r>
    </w:p>
    <w:p w14:paraId="23355FF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（3）验收标准：参照《财政部关于进一步加强政府采购需求和履约验收管理的指导意见》（财库〔2016〕205号）《政府采购需求管理办法》（财库〔2021〕22号）等相关法律法规的要求进行履约验收。</w:t>
      </w:r>
    </w:p>
    <w:p w14:paraId="0C5155E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shd w:val="clear" w:color="auto" w:fill="FFFFFF"/>
        </w:rPr>
        <w:t>预算金额：</w:t>
      </w:r>
      <w:r>
        <w:rPr>
          <w:rFonts w:hint="eastAsia" w:ascii="Times New Roman" w:hAnsi="Times New Roman" w:eastAsia="仿宋_GB2312" w:cs="Times New Roman"/>
          <w:color w:val="000000"/>
          <w:sz w:val="32"/>
          <w:szCs w:val="32"/>
          <w:shd w:val="clear" w:color="auto" w:fill="FFFFFF"/>
        </w:rPr>
        <w:t>17.44</w:t>
      </w:r>
      <w:r>
        <w:rPr>
          <w:rFonts w:hint="eastAsia" w:ascii="仿宋_GB2312" w:hAnsi="仿宋_GB2312" w:eastAsia="仿宋_GB2312" w:cs="仿宋_GB2312"/>
          <w:sz w:val="32"/>
          <w:szCs w:val="32"/>
          <w:shd w:val="clear" w:color="auto" w:fill="FFFFFF"/>
        </w:rPr>
        <w:t>万元。</w:t>
      </w:r>
    </w:p>
    <w:p w14:paraId="70E014B2">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shd w:val="clear" w:color="auto" w:fill="FFFFFF"/>
        </w:rPr>
        <w:t>付款方式：</w:t>
      </w:r>
      <w:r>
        <w:rPr>
          <w:rFonts w:hint="eastAsia" w:ascii="Times New Roman" w:hAnsi="Times New Roman" w:eastAsia="仿宋_GB2312" w:cs="Times New Roman"/>
          <w:color w:val="000000"/>
          <w:sz w:val="32"/>
          <w:szCs w:val="32"/>
          <w:shd w:val="clear" w:color="auto" w:fill="FFFFFF"/>
          <w:lang w:val="en-US" w:eastAsia="zh-CN"/>
        </w:rPr>
        <w:t>完成产品验收后，采购人收到供应商开具的合法票据及相关付款资料后10个工作日内，采购人向供应商一次性支付合同款100％</w:t>
      </w:r>
      <w:r>
        <w:rPr>
          <w:rFonts w:ascii="Times New Roman" w:hAnsi="Times New Roman" w:eastAsia="仿宋_GB2312" w:cs="Times New Roman"/>
          <w:color w:val="000000"/>
          <w:sz w:val="32"/>
          <w:szCs w:val="32"/>
          <w:shd w:val="clear" w:color="auto" w:fill="FFFFFF"/>
        </w:rPr>
        <w:t>。</w:t>
      </w:r>
    </w:p>
    <w:p w14:paraId="77B69467">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rPr>
        <w:t>、</w:t>
      </w:r>
      <w:r>
        <w:rPr>
          <w:rFonts w:hint="eastAsia" w:ascii="黑体" w:hAnsi="黑体" w:eastAsia="黑体" w:cs="黑体"/>
          <w:b w:val="0"/>
          <w:bCs w:val="0"/>
          <w:color w:val="000000"/>
          <w:sz w:val="32"/>
          <w:szCs w:val="32"/>
          <w:shd w:val="clear" w:color="auto" w:fill="FFFFFF"/>
          <w:lang w:val="en-US" w:eastAsia="zh-CN"/>
        </w:rPr>
        <w:t>样品</w:t>
      </w:r>
      <w:r>
        <w:rPr>
          <w:rFonts w:hint="eastAsia" w:ascii="黑体" w:hAnsi="黑体" w:eastAsia="黑体" w:cs="黑体"/>
          <w:b w:val="0"/>
          <w:bCs w:val="0"/>
          <w:color w:val="000000"/>
          <w:sz w:val="32"/>
          <w:szCs w:val="32"/>
          <w:shd w:val="clear" w:color="auto" w:fill="FFFFFF"/>
        </w:rPr>
        <w:t>要求</w:t>
      </w:r>
    </w:p>
    <w:p w14:paraId="15A7BA9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黑体" w:cs="Times New Roman"/>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投标人需在投标时提供实物样品1件（含完整包装），样品将作为评审及后期验收的重要依据。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45110459"/>
    <w:rsid w:val="6C8D5E07"/>
    <w:rsid w:val="78530FAA"/>
    <w:rsid w:val="7A0D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930</Characters>
  <Lines>0</Lines>
  <Paragraphs>0</Paragraphs>
  <TotalTime>0</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2026-04-09T07:07:30Z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eyJoZGlkIjoiMWRhMTBhYzU5NmFlY2Q4MDk0YWVmZTU1YWVjYmNmZTkiLCJ1c2VySWQiOiI1ODgxMjY0MzIifQ==</vt:lpwstr>
  </property>
</Properties>
</file>