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726E3">
      <w:pPr>
        <w:pStyle w:val="2"/>
        <w:spacing w:before="0" w:after="0" w:line="240" w:lineRule="auto"/>
        <w:jc w:val="left"/>
        <w:rPr>
          <w:rFonts w:hint="eastAsia" w:ascii="宋体" w:hAnsi="宋体" w:eastAsia="宋体" w:cs="宋体"/>
          <w:b w:val="0"/>
          <w:color w:val="000000" w:themeColor="text1"/>
          <w:kern w:val="2"/>
          <w:sz w:val="32"/>
          <w:szCs w:val="32"/>
          <w:shd w:val="clear" w:color="auto" w:fill="FFFFFF"/>
          <w14:textFill>
            <w14:solidFill>
              <w14:schemeClr w14:val="tx1"/>
            </w14:solidFill>
          </w14:textFill>
        </w:rPr>
      </w:pPr>
      <w:r>
        <w:rPr>
          <w:rFonts w:hint="eastAsia" w:ascii="宋体" w:hAnsi="宋体" w:eastAsia="宋体" w:cs="宋体"/>
          <w:b w:val="0"/>
          <w:color w:val="000000" w:themeColor="text1"/>
          <w:kern w:val="2"/>
          <w:sz w:val="32"/>
          <w:szCs w:val="32"/>
          <w:shd w:val="clear" w:color="auto" w:fill="FFFFFF"/>
          <w14:textFill>
            <w14:solidFill>
              <w14:schemeClr w14:val="tx1"/>
            </w14:solidFill>
          </w14:textFill>
        </w:rPr>
        <w:t>附件</w:t>
      </w:r>
    </w:p>
    <w:p w14:paraId="6AD23F94">
      <w:pPr>
        <w:pStyle w:val="2"/>
        <w:spacing w:before="0" w:after="0" w:line="240" w:lineRule="auto"/>
        <w:rPr>
          <w:rFonts w:hint="eastAsia" w:ascii="宋体" w:hAnsi="宋体" w:eastAsia="宋体" w:cs="宋体"/>
          <w:b w:val="0"/>
          <w:bCs/>
          <w:color w:val="000000" w:themeColor="text1"/>
          <w:sz w:val="48"/>
          <w:szCs w:val="40"/>
          <w14:textFill>
            <w14:solidFill>
              <w14:schemeClr w14:val="tx1"/>
            </w14:solidFill>
          </w14:textFill>
        </w:rPr>
      </w:pPr>
      <w:r>
        <w:rPr>
          <w:rFonts w:hint="eastAsia" w:ascii="宋体" w:hAnsi="宋体" w:eastAsia="宋体" w:cs="宋体"/>
          <w:b w:val="0"/>
          <w:bCs/>
          <w:color w:val="000000" w:themeColor="text1"/>
          <w:sz w:val="48"/>
          <w:szCs w:val="40"/>
          <w14:textFill>
            <w14:solidFill>
              <w14:schemeClr w14:val="tx1"/>
            </w14:solidFill>
          </w14:textFill>
        </w:rPr>
        <w:t>项目采购需求</w:t>
      </w:r>
    </w:p>
    <w:p w14:paraId="386D8DFC">
      <w:pPr>
        <w:pStyle w:val="2"/>
        <w:numPr>
          <w:ilvl w:val="0"/>
          <w:numId w:val="0"/>
        </w:numPr>
        <w:bidi w:val="0"/>
        <w:jc w:val="both"/>
        <w:rPr>
          <w:rFonts w:hint="eastAsia" w:ascii="Times New Roman" w:eastAsia="黑体" w:cs="Times New Roman"/>
          <w:color w:val="auto"/>
          <w:sz w:val="32"/>
          <w:szCs w:val="32"/>
          <w:shd w:val="clear" w:color="auto" w:fill="FFFFFF"/>
          <w:lang w:val="en-US" w:eastAsia="zh-CN"/>
        </w:rPr>
      </w:pPr>
      <w:r>
        <w:rPr>
          <w:rFonts w:ascii="Times New Roman" w:eastAsia="黑体" w:cs="Times New Roman"/>
          <w:color w:val="auto"/>
          <w:sz w:val="32"/>
          <w:szCs w:val="32"/>
          <w:shd w:val="clear" w:color="auto" w:fill="FFFFFF"/>
        </w:rPr>
        <w:t>一、比选项目</w:t>
      </w:r>
      <w:r>
        <w:rPr>
          <w:rFonts w:hint="eastAsia" w:ascii="Times New Roman" w:eastAsia="黑体" w:cs="Times New Roman"/>
          <w:color w:val="auto"/>
          <w:sz w:val="32"/>
          <w:szCs w:val="32"/>
          <w:shd w:val="clear" w:color="auto" w:fill="FFFFFF"/>
          <w:lang w:val="en-US" w:eastAsia="zh-CN"/>
        </w:rPr>
        <w:t>内容</w:t>
      </w:r>
      <w:bookmarkStart w:id="0" w:name="_GoBack"/>
      <w:bookmarkEnd w:id="0"/>
    </w:p>
    <w:p w14:paraId="18F21FF4">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color w:val="auto"/>
          <w:sz w:val="32"/>
          <w:szCs w:val="32"/>
          <w:shd w:val="clear" w:color="auto" w:fill="FFFFFF"/>
          <w:lang w:val="en-US" w:eastAsia="zh-CN"/>
        </w:rPr>
      </w:pPr>
      <w:r>
        <w:rPr>
          <w:rFonts w:hint="default" w:ascii="Times New Roman" w:hAnsi="Times New Roman" w:cs="Times New Roman"/>
          <w:color w:val="auto"/>
          <w:sz w:val="32"/>
          <w:szCs w:val="32"/>
          <w:shd w:val="clear" w:color="auto" w:fill="FFFFFF"/>
        </w:rPr>
        <w:t>本次采购</w:t>
      </w:r>
      <w:r>
        <w:rPr>
          <w:rFonts w:hint="default" w:ascii="Times New Roman" w:hAnsi="Times New Roman" w:cs="Times New Roman"/>
          <w:color w:val="auto"/>
          <w:sz w:val="32"/>
          <w:szCs w:val="32"/>
          <w:u w:val="none"/>
          <w:shd w:val="clear" w:color="auto" w:fill="FFFFFF"/>
        </w:rPr>
        <w:t>共1个项目</w:t>
      </w:r>
      <w:r>
        <w:rPr>
          <w:rFonts w:hint="eastAsia" w:ascii="仿宋_GB2312" w:hAnsi="仿宋_GB2312" w:eastAsia="仿宋_GB2312" w:cs="仿宋_GB2312"/>
          <w:color w:val="auto"/>
          <w:sz w:val="32"/>
          <w:szCs w:val="32"/>
          <w:shd w:val="clear" w:color="auto" w:fill="FFFFFF"/>
          <w:lang w:val="en-US" w:eastAsia="zh-CN"/>
        </w:rPr>
        <w:t>，采购</w:t>
      </w:r>
      <w:r>
        <w:rPr>
          <w:rFonts w:hint="eastAsia" w:hAnsi="仿宋_GB2312" w:cs="仿宋_GB2312"/>
          <w:color w:val="auto"/>
          <w:sz w:val="32"/>
          <w:szCs w:val="32"/>
          <w:shd w:val="clear" w:color="auto" w:fill="FFFFFF"/>
          <w:lang w:val="en-US" w:eastAsia="zh-CN"/>
        </w:rPr>
        <w:t>医院（南区）10KV备用高压电缆检测维修服务项目</w:t>
      </w:r>
      <w:r>
        <w:rPr>
          <w:rFonts w:hint="eastAsia" w:ascii="仿宋_GB2312" w:hAnsi="仿宋_GB2312" w:eastAsia="仿宋_GB2312" w:cs="仿宋_GB2312"/>
          <w:color w:val="auto"/>
          <w:sz w:val="32"/>
          <w:szCs w:val="32"/>
          <w:shd w:val="clear" w:color="auto" w:fill="FFFFFF"/>
          <w:lang w:val="en-US" w:eastAsia="zh-CN"/>
        </w:rPr>
        <w:t>，预算金额</w:t>
      </w:r>
      <w:r>
        <w:rPr>
          <w:rFonts w:hint="eastAsia" w:ascii="Times New Roman" w:hAnsi="Times New Roman" w:eastAsia="方正仿宋_GBK" w:cs="Times New Roman"/>
          <w:spacing w:val="0"/>
          <w:position w:val="0"/>
          <w:sz w:val="32"/>
          <w:szCs w:val="32"/>
          <w:highlight w:val="none"/>
          <w:lang w:val="en-US" w:eastAsia="zh-CN"/>
        </w:rPr>
        <w:t>18万</w:t>
      </w:r>
      <w:r>
        <w:rPr>
          <w:rFonts w:hint="eastAsia" w:ascii="Times New Roman" w:hAnsi="Times New Roman" w:eastAsia="方正仿宋_GBK" w:cs="Times New Roman"/>
          <w:spacing w:val="0"/>
          <w:position w:val="0"/>
          <w:sz w:val="32"/>
          <w:szCs w:val="32"/>
          <w:highlight w:val="none"/>
        </w:rPr>
        <w:t>元</w:t>
      </w:r>
      <w:r>
        <w:rPr>
          <w:rFonts w:hint="eastAsia" w:ascii="仿宋_GB2312" w:hAnsi="仿宋_GB2312" w:eastAsia="仿宋_GB2312" w:cs="仿宋_GB2312"/>
          <w:color w:val="auto"/>
          <w:sz w:val="32"/>
          <w:szCs w:val="32"/>
          <w:shd w:val="clear" w:color="auto" w:fill="FFFFFF"/>
          <w:lang w:val="en-US" w:eastAsia="zh-CN"/>
        </w:rPr>
        <w:t>。</w:t>
      </w:r>
    </w:p>
    <w:tbl>
      <w:tblPr>
        <w:tblStyle w:val="12"/>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3465"/>
        <w:gridCol w:w="1664"/>
        <w:gridCol w:w="2442"/>
      </w:tblGrid>
      <w:tr w14:paraId="1C03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77" w:type="dxa"/>
            <w:noWrap w:val="0"/>
            <w:vAlign w:val="center"/>
          </w:tcPr>
          <w:p w14:paraId="1C50F328">
            <w:pPr>
              <w:shd w:val="clear" w:color="auto" w:fill="FFFFFF"/>
              <w:tabs>
                <w:tab w:val="left" w:pos="720"/>
              </w:tabs>
              <w:snapToGrid w:val="0"/>
              <w:spacing w:line="400" w:lineRule="exact"/>
              <w:jc w:val="center"/>
              <w:rPr>
                <w:rFonts w:ascii="Times New Roman" w:cs="Times New Roman"/>
                <w:b/>
                <w:color w:val="auto"/>
                <w:sz w:val="28"/>
                <w:szCs w:val="28"/>
                <w:shd w:val="clear" w:color="auto" w:fill="FFFFFF"/>
              </w:rPr>
            </w:pPr>
            <w:r>
              <w:rPr>
                <w:rFonts w:hint="eastAsia" w:ascii="Times New Roman" w:cs="Times New Roman"/>
                <w:b/>
                <w:color w:val="auto"/>
                <w:sz w:val="28"/>
                <w:szCs w:val="28"/>
                <w:shd w:val="clear" w:color="auto" w:fill="FFFFFF"/>
                <w:lang w:val="en-US" w:eastAsia="zh-CN"/>
              </w:rPr>
              <w:t>项目号</w:t>
            </w:r>
          </w:p>
        </w:tc>
        <w:tc>
          <w:tcPr>
            <w:tcW w:w="3465" w:type="dxa"/>
            <w:noWrap w:val="0"/>
            <w:vAlign w:val="center"/>
          </w:tcPr>
          <w:p w14:paraId="7F6D0857">
            <w:pPr>
              <w:shd w:val="clear" w:color="auto" w:fill="FFFFFF"/>
              <w:tabs>
                <w:tab w:val="left" w:pos="720"/>
              </w:tabs>
              <w:snapToGrid w:val="0"/>
              <w:spacing w:line="400" w:lineRule="exact"/>
              <w:jc w:val="center"/>
              <w:rPr>
                <w:rFonts w:ascii="Times New Roman" w:cs="Times New Roman"/>
                <w:b/>
                <w:color w:val="auto"/>
                <w:sz w:val="28"/>
                <w:szCs w:val="28"/>
                <w:shd w:val="clear" w:color="auto" w:fill="FFFFFF"/>
              </w:rPr>
            </w:pPr>
            <w:r>
              <w:rPr>
                <w:rFonts w:hint="eastAsia" w:ascii="Times New Roman" w:cs="Times New Roman"/>
                <w:b/>
                <w:color w:val="auto"/>
                <w:sz w:val="28"/>
                <w:szCs w:val="28"/>
                <w:shd w:val="clear" w:color="auto" w:fill="FFFFFF"/>
              </w:rPr>
              <w:t>标的</w:t>
            </w:r>
            <w:r>
              <w:rPr>
                <w:rFonts w:ascii="Times New Roman" w:cs="Times New Roman"/>
                <w:b/>
                <w:color w:val="auto"/>
                <w:sz w:val="28"/>
                <w:szCs w:val="28"/>
                <w:shd w:val="clear" w:color="auto" w:fill="FFFFFF"/>
              </w:rPr>
              <w:t>名称</w:t>
            </w:r>
          </w:p>
        </w:tc>
        <w:tc>
          <w:tcPr>
            <w:tcW w:w="1664" w:type="dxa"/>
            <w:noWrap w:val="0"/>
            <w:vAlign w:val="center"/>
          </w:tcPr>
          <w:p w14:paraId="6E0C1A65">
            <w:pPr>
              <w:shd w:val="clear" w:color="auto" w:fill="FFFFFF"/>
              <w:tabs>
                <w:tab w:val="left" w:pos="720"/>
              </w:tabs>
              <w:snapToGrid w:val="0"/>
              <w:spacing w:line="400" w:lineRule="exact"/>
              <w:jc w:val="center"/>
              <w:rPr>
                <w:rFonts w:ascii="Times New Roman" w:cs="Times New Roman"/>
                <w:b/>
                <w:color w:val="auto"/>
                <w:sz w:val="28"/>
                <w:szCs w:val="28"/>
                <w:shd w:val="clear" w:color="auto" w:fill="FFFFFF"/>
              </w:rPr>
            </w:pPr>
            <w:r>
              <w:rPr>
                <w:rFonts w:ascii="Times New Roman" w:cs="Times New Roman"/>
                <w:b/>
                <w:color w:val="auto"/>
                <w:sz w:val="28"/>
                <w:szCs w:val="28"/>
                <w:shd w:val="clear" w:color="auto" w:fill="FFFFFF"/>
              </w:rPr>
              <w:t>数量</w:t>
            </w:r>
            <w:r>
              <w:rPr>
                <w:rFonts w:hint="eastAsia" w:ascii="Times New Roman" w:cs="Times New Roman"/>
                <w:b/>
                <w:color w:val="auto"/>
                <w:sz w:val="28"/>
                <w:szCs w:val="28"/>
                <w:shd w:val="clear" w:color="auto" w:fill="FFFFFF"/>
              </w:rPr>
              <w:t>（</w:t>
            </w:r>
            <w:r>
              <w:rPr>
                <w:rFonts w:hint="eastAsia" w:ascii="Times New Roman" w:cs="Times New Roman"/>
                <w:b/>
                <w:color w:val="auto"/>
                <w:sz w:val="28"/>
                <w:szCs w:val="28"/>
                <w:shd w:val="clear" w:color="auto" w:fill="FFFFFF"/>
                <w:lang w:val="en-US" w:eastAsia="zh-CN"/>
              </w:rPr>
              <w:t>项</w:t>
            </w:r>
            <w:r>
              <w:rPr>
                <w:rFonts w:hint="eastAsia" w:ascii="Times New Roman" w:cs="Times New Roman"/>
                <w:b/>
                <w:color w:val="auto"/>
                <w:sz w:val="28"/>
                <w:szCs w:val="28"/>
                <w:shd w:val="clear" w:color="auto" w:fill="FFFFFF"/>
              </w:rPr>
              <w:t>）</w:t>
            </w:r>
          </w:p>
        </w:tc>
        <w:tc>
          <w:tcPr>
            <w:tcW w:w="2442" w:type="dxa"/>
            <w:noWrap w:val="0"/>
            <w:vAlign w:val="center"/>
          </w:tcPr>
          <w:p w14:paraId="7E4CD5F3">
            <w:pPr>
              <w:shd w:val="clear" w:color="auto" w:fill="FFFFFF"/>
              <w:tabs>
                <w:tab w:val="left" w:pos="720"/>
              </w:tabs>
              <w:snapToGrid w:val="0"/>
              <w:spacing w:line="400" w:lineRule="exact"/>
              <w:jc w:val="center"/>
              <w:rPr>
                <w:rFonts w:hint="default" w:ascii="Times New Roman" w:eastAsia="仿宋_GB2312" w:cs="Times New Roman"/>
                <w:b/>
                <w:color w:val="auto"/>
                <w:sz w:val="28"/>
                <w:szCs w:val="28"/>
                <w:shd w:val="clear" w:color="auto" w:fill="FFFFFF"/>
                <w:lang w:val="en-US" w:eastAsia="zh-CN"/>
              </w:rPr>
            </w:pPr>
            <w:r>
              <w:rPr>
                <w:rFonts w:hint="eastAsia" w:ascii="Times New Roman" w:cs="Times New Roman"/>
                <w:b/>
                <w:color w:val="auto"/>
                <w:sz w:val="28"/>
                <w:szCs w:val="28"/>
                <w:shd w:val="clear" w:color="auto" w:fill="FFFFFF"/>
                <w:lang w:val="en-US" w:eastAsia="zh-CN"/>
              </w:rPr>
              <w:t>预算金额（万元）</w:t>
            </w:r>
          </w:p>
        </w:tc>
      </w:tr>
      <w:tr w14:paraId="0DBB0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77" w:type="dxa"/>
            <w:noWrap w:val="0"/>
            <w:vAlign w:val="center"/>
          </w:tcPr>
          <w:p w14:paraId="357185FC">
            <w:pPr>
              <w:shd w:val="clear" w:color="auto" w:fill="FFFFFF"/>
              <w:tabs>
                <w:tab w:val="left" w:pos="720"/>
              </w:tabs>
              <w:snapToGrid w:val="0"/>
              <w:spacing w:line="400" w:lineRule="exact"/>
              <w:jc w:val="center"/>
              <w:rPr>
                <w:rFonts w:hint="eastAsia" w:ascii="Times New Roman" w:eastAsia="仿宋_GB2312" w:cs="Times New Roman"/>
                <w:color w:val="auto"/>
                <w:sz w:val="28"/>
                <w:szCs w:val="28"/>
                <w:shd w:val="clear" w:color="auto" w:fill="FFFFFF"/>
                <w:lang w:val="en-US" w:eastAsia="zh-CN"/>
              </w:rPr>
            </w:pPr>
            <w:r>
              <w:rPr>
                <w:rFonts w:hint="eastAsia" w:ascii="Times New Roman" w:cs="Times New Roman"/>
                <w:color w:val="auto"/>
                <w:sz w:val="28"/>
                <w:szCs w:val="28"/>
                <w:shd w:val="clear" w:color="auto" w:fill="FFFFFF"/>
                <w:lang w:val="en-US" w:eastAsia="zh-CN"/>
              </w:rPr>
              <w:t>1</w:t>
            </w:r>
          </w:p>
        </w:tc>
        <w:tc>
          <w:tcPr>
            <w:tcW w:w="3465" w:type="dxa"/>
            <w:noWrap w:val="0"/>
            <w:vAlign w:val="center"/>
          </w:tcPr>
          <w:p w14:paraId="778F8C30">
            <w:pPr>
              <w:shd w:val="clear" w:color="auto" w:fill="FFFFFF"/>
              <w:tabs>
                <w:tab w:val="left" w:pos="720"/>
              </w:tabs>
              <w:snapToGrid w:val="0"/>
              <w:spacing w:line="400" w:lineRule="exact"/>
              <w:jc w:val="center"/>
              <w:rPr>
                <w:rFonts w:hint="eastAsia" w:ascii="Times New Roman" w:cs="Times New Roman"/>
                <w:color w:val="auto"/>
                <w:sz w:val="28"/>
                <w:szCs w:val="28"/>
                <w:shd w:val="clear" w:color="auto" w:fill="FFFFFF"/>
              </w:rPr>
            </w:pPr>
            <w:r>
              <w:rPr>
                <w:rFonts w:hint="eastAsia" w:hAnsi="仿宋_GB2312" w:cs="仿宋_GB2312"/>
                <w:color w:val="auto"/>
                <w:sz w:val="32"/>
                <w:szCs w:val="32"/>
                <w:shd w:val="clear" w:color="auto" w:fill="FFFFFF"/>
                <w:lang w:val="en-US" w:eastAsia="zh-CN"/>
              </w:rPr>
              <w:t>医院（南区）10KV备用高压电缆检测维修服务</w:t>
            </w:r>
          </w:p>
        </w:tc>
        <w:tc>
          <w:tcPr>
            <w:tcW w:w="1664" w:type="dxa"/>
            <w:noWrap w:val="0"/>
            <w:vAlign w:val="center"/>
          </w:tcPr>
          <w:p w14:paraId="64E2A92C">
            <w:pPr>
              <w:shd w:val="clear" w:color="auto" w:fill="FFFFFF"/>
              <w:tabs>
                <w:tab w:val="left" w:pos="720"/>
              </w:tabs>
              <w:snapToGrid w:val="0"/>
              <w:spacing w:line="400" w:lineRule="exact"/>
              <w:jc w:val="center"/>
              <w:rPr>
                <w:rFonts w:hint="default" w:ascii="Times New Roman" w:hAnsi="Times New Roman" w:cs="Times New Roman"/>
                <w:color w:val="auto"/>
                <w:sz w:val="28"/>
                <w:szCs w:val="28"/>
                <w:shd w:val="clear" w:color="auto" w:fill="FFFFFF"/>
                <w:lang w:val="en-US" w:eastAsia="zh-CN"/>
              </w:rPr>
            </w:pPr>
            <w:r>
              <w:rPr>
                <w:rFonts w:hint="eastAsia" w:ascii="Times New Roman" w:hAnsi="Times New Roman" w:cs="Times New Roman"/>
                <w:color w:val="auto"/>
                <w:sz w:val="28"/>
                <w:szCs w:val="28"/>
                <w:shd w:val="clear" w:color="auto" w:fill="FFFFFF"/>
                <w:lang w:val="en-US" w:eastAsia="zh-CN"/>
              </w:rPr>
              <w:t>1</w:t>
            </w:r>
          </w:p>
        </w:tc>
        <w:tc>
          <w:tcPr>
            <w:tcW w:w="2442" w:type="dxa"/>
            <w:noWrap w:val="0"/>
            <w:vAlign w:val="center"/>
          </w:tcPr>
          <w:p w14:paraId="078E620E">
            <w:pPr>
              <w:shd w:val="clear" w:color="auto" w:fill="FFFFFF"/>
              <w:tabs>
                <w:tab w:val="left" w:pos="720"/>
              </w:tabs>
              <w:snapToGrid w:val="0"/>
              <w:spacing w:line="400" w:lineRule="exact"/>
              <w:jc w:val="center"/>
              <w:rPr>
                <w:rFonts w:hint="default" w:ascii="Times New Roman" w:hAnsi="Times New Roman" w:cs="Times New Roman"/>
                <w:color w:val="auto"/>
                <w:sz w:val="28"/>
                <w:szCs w:val="28"/>
                <w:shd w:val="clear" w:color="auto" w:fill="FFFFFF"/>
                <w:lang w:val="en-US" w:eastAsia="zh-CN"/>
              </w:rPr>
            </w:pPr>
            <w:r>
              <w:rPr>
                <w:rFonts w:hint="eastAsia" w:ascii="Times New Roman" w:hAnsi="Times New Roman" w:cs="Times New Roman"/>
                <w:color w:val="auto"/>
                <w:sz w:val="28"/>
                <w:szCs w:val="28"/>
                <w:shd w:val="clear" w:color="auto" w:fill="FFFFFF"/>
                <w:lang w:val="en-US" w:eastAsia="zh-CN"/>
              </w:rPr>
              <w:t>18</w:t>
            </w:r>
          </w:p>
        </w:tc>
      </w:tr>
    </w:tbl>
    <w:p w14:paraId="421E5B42">
      <w:pPr>
        <w:shd w:val="clear" w:color="auto" w:fill="FFFFFF"/>
        <w:tabs>
          <w:tab w:val="left" w:pos="720"/>
          <w:tab w:val="left" w:pos="900"/>
        </w:tabs>
        <w:snapToGrid w:val="0"/>
        <w:spacing w:line="560" w:lineRule="exact"/>
        <w:ind w:firstLine="640" w:firstLineChars="200"/>
        <w:rPr>
          <w:rFonts w:ascii="Times New Roman" w:eastAsia="黑体" w:cs="Times New Roman"/>
          <w:color w:val="auto"/>
          <w:sz w:val="32"/>
          <w:szCs w:val="32"/>
          <w:shd w:val="clear" w:color="auto" w:fill="FFFFFF"/>
        </w:rPr>
      </w:pPr>
      <w:r>
        <w:rPr>
          <w:rFonts w:hint="eastAsia" w:ascii="Times New Roman" w:eastAsia="黑体" w:cs="Times New Roman"/>
          <w:color w:val="auto"/>
          <w:sz w:val="32"/>
          <w:szCs w:val="32"/>
          <w:shd w:val="clear" w:color="auto" w:fill="FFFFFF"/>
          <w:lang w:val="en-US" w:eastAsia="zh-CN"/>
        </w:rPr>
        <w:t>二</w:t>
      </w:r>
      <w:r>
        <w:rPr>
          <w:rFonts w:ascii="Times New Roman" w:eastAsia="黑体" w:cs="Times New Roman"/>
          <w:color w:val="auto"/>
          <w:sz w:val="32"/>
          <w:szCs w:val="32"/>
          <w:shd w:val="clear" w:color="auto" w:fill="FFFFFF"/>
        </w:rPr>
        <w:t>、技术要求</w:t>
      </w:r>
    </w:p>
    <w:tbl>
      <w:tblPr>
        <w:tblStyle w:val="12"/>
        <w:tblW w:w="8800" w:type="dxa"/>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2"/>
        <w:gridCol w:w="2295"/>
        <w:gridCol w:w="505"/>
        <w:gridCol w:w="1225"/>
        <w:gridCol w:w="1113"/>
        <w:gridCol w:w="2870"/>
      </w:tblGrid>
      <w:tr w14:paraId="7F0F9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00" w:type="dxa"/>
            <w:gridSpan w:val="6"/>
            <w:tcBorders>
              <w:top w:val="single" w:color="000000" w:sz="4" w:space="0"/>
              <w:left w:val="single" w:color="000000" w:sz="4" w:space="0"/>
              <w:bottom w:val="single" w:color="000000" w:sz="4" w:space="0"/>
              <w:right w:val="single" w:color="000000" w:sz="4" w:space="0"/>
            </w:tcBorders>
            <w:noWrap/>
            <w:vAlign w:val="center"/>
          </w:tcPr>
          <w:p w14:paraId="405EF5FB">
            <w:pPr>
              <w:keepNext w:val="0"/>
              <w:keepLines w:val="0"/>
              <w:widowControl/>
              <w:suppressLineNumbers w:val="0"/>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医院10KV桂泵线缺陷检测维修清单</w:t>
            </w:r>
          </w:p>
        </w:tc>
      </w:tr>
      <w:tr w14:paraId="2F6FC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792" w:type="dxa"/>
            <w:tcBorders>
              <w:top w:val="single" w:color="000000" w:sz="4" w:space="0"/>
              <w:left w:val="single" w:color="000000" w:sz="4" w:space="0"/>
              <w:bottom w:val="single" w:color="000000" w:sz="4" w:space="0"/>
              <w:right w:val="single" w:color="000000" w:sz="4" w:space="0"/>
            </w:tcBorders>
            <w:noWrap/>
            <w:vAlign w:val="center"/>
          </w:tcPr>
          <w:p w14:paraId="32C3E3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序号</w:t>
            </w:r>
          </w:p>
        </w:tc>
        <w:tc>
          <w:tcPr>
            <w:tcW w:w="2295" w:type="dxa"/>
            <w:tcBorders>
              <w:top w:val="single" w:color="000000" w:sz="4" w:space="0"/>
              <w:left w:val="single" w:color="000000" w:sz="4" w:space="0"/>
              <w:bottom w:val="single" w:color="000000" w:sz="4" w:space="0"/>
              <w:right w:val="single" w:color="000000" w:sz="4" w:space="0"/>
            </w:tcBorders>
            <w:noWrap/>
            <w:vAlign w:val="center"/>
          </w:tcPr>
          <w:p w14:paraId="0708CF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分部分项名称</w:t>
            </w:r>
          </w:p>
        </w:tc>
        <w:tc>
          <w:tcPr>
            <w:tcW w:w="505" w:type="dxa"/>
            <w:tcBorders>
              <w:top w:val="single" w:color="000000" w:sz="4" w:space="0"/>
              <w:left w:val="single" w:color="000000" w:sz="4" w:space="0"/>
              <w:bottom w:val="single" w:color="000000" w:sz="4" w:space="0"/>
              <w:right w:val="single" w:color="000000" w:sz="4" w:space="0"/>
            </w:tcBorders>
            <w:noWrap/>
            <w:vAlign w:val="center"/>
          </w:tcPr>
          <w:p w14:paraId="6B0F6B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w:t>
            </w:r>
          </w:p>
        </w:tc>
        <w:tc>
          <w:tcPr>
            <w:tcW w:w="1225" w:type="dxa"/>
            <w:tcBorders>
              <w:top w:val="single" w:color="000000" w:sz="4" w:space="0"/>
              <w:left w:val="single" w:color="000000" w:sz="4" w:space="0"/>
              <w:bottom w:val="single" w:color="000000" w:sz="4" w:space="0"/>
              <w:right w:val="single" w:color="000000" w:sz="4" w:space="0"/>
            </w:tcBorders>
            <w:noWrap/>
            <w:vAlign w:val="center"/>
          </w:tcPr>
          <w:p w14:paraId="3D4089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预估最大数量</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D7A59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单价</w:t>
            </w:r>
          </w:p>
        </w:tc>
        <w:tc>
          <w:tcPr>
            <w:tcW w:w="2870" w:type="dxa"/>
            <w:tcBorders>
              <w:top w:val="single" w:color="000000" w:sz="4" w:space="0"/>
              <w:left w:val="single" w:color="000000" w:sz="4" w:space="0"/>
              <w:bottom w:val="single" w:color="000000" w:sz="4" w:space="0"/>
              <w:right w:val="single" w:color="000000" w:sz="4" w:space="0"/>
            </w:tcBorders>
            <w:noWrap/>
            <w:vAlign w:val="center"/>
          </w:tcPr>
          <w:p w14:paraId="129755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备注</w:t>
            </w:r>
          </w:p>
        </w:tc>
      </w:tr>
      <w:tr w14:paraId="0555D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792" w:type="dxa"/>
            <w:tcBorders>
              <w:top w:val="single" w:color="000000" w:sz="4" w:space="0"/>
              <w:left w:val="single" w:color="000000" w:sz="4" w:space="0"/>
              <w:bottom w:val="single" w:color="000000" w:sz="4" w:space="0"/>
              <w:right w:val="nil"/>
            </w:tcBorders>
            <w:noWrap/>
            <w:vAlign w:val="center"/>
          </w:tcPr>
          <w:p w14:paraId="406750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noWrap/>
            <w:vAlign w:val="center"/>
          </w:tcPr>
          <w:p w14:paraId="255D8A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高压电缆3*300</w:t>
            </w:r>
          </w:p>
        </w:tc>
        <w:tc>
          <w:tcPr>
            <w:tcW w:w="505" w:type="dxa"/>
            <w:tcBorders>
              <w:top w:val="single" w:color="000000" w:sz="4" w:space="0"/>
              <w:left w:val="single" w:color="000000" w:sz="4" w:space="0"/>
              <w:bottom w:val="single" w:color="000000" w:sz="4" w:space="0"/>
              <w:right w:val="single" w:color="000000" w:sz="4" w:space="0"/>
            </w:tcBorders>
            <w:noWrap/>
            <w:vAlign w:val="center"/>
          </w:tcPr>
          <w:p w14:paraId="5C5CB4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米</w:t>
            </w:r>
          </w:p>
        </w:tc>
        <w:tc>
          <w:tcPr>
            <w:tcW w:w="1225" w:type="dxa"/>
            <w:tcBorders>
              <w:top w:val="single" w:color="000000" w:sz="4" w:space="0"/>
              <w:left w:val="single" w:color="000000" w:sz="4" w:space="0"/>
              <w:bottom w:val="single" w:color="000000" w:sz="4" w:space="0"/>
              <w:right w:val="single" w:color="000000" w:sz="4" w:space="0"/>
            </w:tcBorders>
            <w:noWrap/>
            <w:vAlign w:val="center"/>
          </w:tcPr>
          <w:p w14:paraId="3E5214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15</w:t>
            </w:r>
          </w:p>
        </w:tc>
        <w:tc>
          <w:tcPr>
            <w:tcW w:w="1113" w:type="dxa"/>
            <w:tcBorders>
              <w:top w:val="single" w:color="000000" w:sz="4" w:space="0"/>
              <w:left w:val="single" w:color="000000" w:sz="4" w:space="0"/>
              <w:bottom w:val="nil"/>
              <w:right w:val="single" w:color="000000" w:sz="4" w:space="0"/>
            </w:tcBorders>
            <w:noWrap w:val="0"/>
            <w:vAlign w:val="center"/>
          </w:tcPr>
          <w:p w14:paraId="1022EE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2870" w:type="dxa"/>
            <w:tcBorders>
              <w:top w:val="single" w:color="000000" w:sz="4" w:space="0"/>
              <w:left w:val="single" w:color="000000" w:sz="4" w:space="0"/>
              <w:bottom w:val="nil"/>
              <w:right w:val="single" w:color="000000" w:sz="4" w:space="0"/>
            </w:tcBorders>
            <w:noWrap w:val="0"/>
            <w:vAlign w:val="center"/>
          </w:tcPr>
          <w:p w14:paraId="68A0530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预估检测3个故障点（1个故障点更换5米电缆，根据故障点据实结算。）</w:t>
            </w:r>
          </w:p>
        </w:tc>
      </w:tr>
      <w:tr w14:paraId="52F70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792" w:type="dxa"/>
            <w:tcBorders>
              <w:top w:val="single" w:color="000000" w:sz="4" w:space="0"/>
              <w:left w:val="single" w:color="000000" w:sz="4" w:space="0"/>
              <w:bottom w:val="single" w:color="000000" w:sz="4" w:space="0"/>
              <w:right w:val="nil"/>
            </w:tcBorders>
            <w:noWrap/>
            <w:vAlign w:val="center"/>
          </w:tcPr>
          <w:p w14:paraId="246EE1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noWrap/>
            <w:vAlign w:val="center"/>
          </w:tcPr>
          <w:p w14:paraId="60700B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高压电缆冷缩中间头3*300</w:t>
            </w:r>
          </w:p>
        </w:tc>
        <w:tc>
          <w:tcPr>
            <w:tcW w:w="505" w:type="dxa"/>
            <w:tcBorders>
              <w:top w:val="single" w:color="000000" w:sz="4" w:space="0"/>
              <w:left w:val="single" w:color="000000" w:sz="4" w:space="0"/>
              <w:bottom w:val="single" w:color="000000" w:sz="4" w:space="0"/>
              <w:right w:val="single" w:color="000000" w:sz="4" w:space="0"/>
            </w:tcBorders>
            <w:noWrap/>
            <w:vAlign w:val="center"/>
          </w:tcPr>
          <w:p w14:paraId="2E07A8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225" w:type="dxa"/>
            <w:tcBorders>
              <w:top w:val="single" w:color="000000" w:sz="4" w:space="0"/>
              <w:left w:val="single" w:color="000000" w:sz="4" w:space="0"/>
              <w:bottom w:val="single" w:color="000000" w:sz="4" w:space="0"/>
              <w:right w:val="single" w:color="000000" w:sz="4" w:space="0"/>
            </w:tcBorders>
            <w:noWrap/>
            <w:vAlign w:val="center"/>
          </w:tcPr>
          <w:p w14:paraId="01E6BA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w:t>
            </w:r>
          </w:p>
        </w:tc>
        <w:tc>
          <w:tcPr>
            <w:tcW w:w="1113" w:type="dxa"/>
            <w:tcBorders>
              <w:top w:val="single" w:color="000000" w:sz="4" w:space="0"/>
              <w:left w:val="single" w:color="000000" w:sz="4" w:space="0"/>
              <w:bottom w:val="nil"/>
              <w:right w:val="single" w:color="000000" w:sz="4" w:space="0"/>
            </w:tcBorders>
            <w:noWrap w:val="0"/>
            <w:vAlign w:val="center"/>
          </w:tcPr>
          <w:p w14:paraId="5DB66F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2870" w:type="dxa"/>
            <w:tcBorders>
              <w:top w:val="single" w:color="000000" w:sz="4" w:space="0"/>
              <w:left w:val="single" w:color="000000" w:sz="4" w:space="0"/>
              <w:bottom w:val="nil"/>
              <w:right w:val="single" w:color="000000" w:sz="4" w:space="0"/>
            </w:tcBorders>
            <w:noWrap w:val="0"/>
            <w:vAlign w:val="center"/>
          </w:tcPr>
          <w:p w14:paraId="77FFCCB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预估检测3个故障点，维修1个故障点预估2套，根据故障点据实结算</w:t>
            </w:r>
          </w:p>
        </w:tc>
      </w:tr>
      <w:tr w14:paraId="1158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792" w:type="dxa"/>
            <w:tcBorders>
              <w:top w:val="single" w:color="000000" w:sz="4" w:space="0"/>
              <w:left w:val="single" w:color="000000" w:sz="4" w:space="0"/>
              <w:bottom w:val="single" w:color="000000" w:sz="4" w:space="0"/>
              <w:right w:val="nil"/>
            </w:tcBorders>
            <w:noWrap/>
            <w:vAlign w:val="center"/>
          </w:tcPr>
          <w:p w14:paraId="011CCF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2295" w:type="dxa"/>
            <w:tcBorders>
              <w:top w:val="single" w:color="000000" w:sz="4" w:space="0"/>
              <w:left w:val="single" w:color="000000" w:sz="4" w:space="0"/>
              <w:bottom w:val="single" w:color="000000" w:sz="4" w:space="0"/>
              <w:right w:val="single" w:color="000000" w:sz="4" w:space="0"/>
            </w:tcBorders>
            <w:noWrap/>
            <w:vAlign w:val="center"/>
          </w:tcPr>
          <w:p w14:paraId="27DC96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镀锌铜管</w:t>
            </w:r>
          </w:p>
        </w:tc>
        <w:tc>
          <w:tcPr>
            <w:tcW w:w="505" w:type="dxa"/>
            <w:tcBorders>
              <w:top w:val="single" w:color="000000" w:sz="4" w:space="0"/>
              <w:left w:val="single" w:color="000000" w:sz="4" w:space="0"/>
              <w:bottom w:val="single" w:color="000000" w:sz="4" w:space="0"/>
              <w:right w:val="single" w:color="000000" w:sz="4" w:space="0"/>
            </w:tcBorders>
            <w:noWrap/>
            <w:vAlign w:val="center"/>
          </w:tcPr>
          <w:p w14:paraId="3BD9BA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225" w:type="dxa"/>
            <w:tcBorders>
              <w:top w:val="single" w:color="000000" w:sz="4" w:space="0"/>
              <w:left w:val="single" w:color="000000" w:sz="4" w:space="0"/>
              <w:bottom w:val="single" w:color="000000" w:sz="4" w:space="0"/>
              <w:right w:val="single" w:color="000000" w:sz="4" w:space="0"/>
            </w:tcBorders>
            <w:noWrap/>
            <w:vAlign w:val="center"/>
          </w:tcPr>
          <w:p w14:paraId="406B0F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w:t>
            </w:r>
          </w:p>
        </w:tc>
        <w:tc>
          <w:tcPr>
            <w:tcW w:w="1113" w:type="dxa"/>
            <w:tcBorders>
              <w:top w:val="single" w:color="000000" w:sz="4" w:space="0"/>
              <w:left w:val="single" w:color="000000" w:sz="4" w:space="0"/>
              <w:bottom w:val="nil"/>
              <w:right w:val="single" w:color="000000" w:sz="4" w:space="0"/>
            </w:tcBorders>
            <w:noWrap w:val="0"/>
            <w:vAlign w:val="center"/>
          </w:tcPr>
          <w:p w14:paraId="188027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2870" w:type="dxa"/>
            <w:tcBorders>
              <w:top w:val="single" w:color="000000" w:sz="4" w:space="0"/>
              <w:left w:val="single" w:color="000000" w:sz="4" w:space="0"/>
              <w:bottom w:val="nil"/>
              <w:right w:val="single" w:color="000000" w:sz="4" w:space="0"/>
            </w:tcBorders>
            <w:noWrap w:val="0"/>
            <w:vAlign w:val="center"/>
          </w:tcPr>
          <w:p w14:paraId="6143EE3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预估检测3个故障点，维修1个故障点预估2套，根据故障点据实结算</w:t>
            </w:r>
          </w:p>
        </w:tc>
      </w:tr>
      <w:tr w14:paraId="03FFC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792" w:type="dxa"/>
            <w:tcBorders>
              <w:top w:val="single" w:color="000000" w:sz="4" w:space="0"/>
              <w:left w:val="single" w:color="000000" w:sz="4" w:space="0"/>
              <w:bottom w:val="single" w:color="000000" w:sz="4" w:space="0"/>
              <w:right w:val="nil"/>
            </w:tcBorders>
            <w:noWrap/>
            <w:vAlign w:val="center"/>
          </w:tcPr>
          <w:p w14:paraId="4A49DE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2295" w:type="dxa"/>
            <w:tcBorders>
              <w:top w:val="single" w:color="000000" w:sz="4" w:space="0"/>
              <w:left w:val="single" w:color="000000" w:sz="4" w:space="0"/>
              <w:bottom w:val="single" w:color="000000" w:sz="4" w:space="0"/>
              <w:right w:val="single" w:color="000000" w:sz="4" w:space="0"/>
            </w:tcBorders>
            <w:noWrap/>
            <w:vAlign w:val="center"/>
          </w:tcPr>
          <w:p w14:paraId="6CA837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防爆盒</w:t>
            </w:r>
          </w:p>
        </w:tc>
        <w:tc>
          <w:tcPr>
            <w:tcW w:w="505" w:type="dxa"/>
            <w:tcBorders>
              <w:top w:val="single" w:color="000000" w:sz="4" w:space="0"/>
              <w:left w:val="single" w:color="000000" w:sz="4" w:space="0"/>
              <w:bottom w:val="single" w:color="000000" w:sz="4" w:space="0"/>
              <w:right w:val="single" w:color="000000" w:sz="4" w:space="0"/>
            </w:tcBorders>
            <w:noWrap/>
            <w:vAlign w:val="center"/>
          </w:tcPr>
          <w:p w14:paraId="1E7000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225" w:type="dxa"/>
            <w:tcBorders>
              <w:top w:val="single" w:color="000000" w:sz="4" w:space="0"/>
              <w:left w:val="single" w:color="000000" w:sz="4" w:space="0"/>
              <w:bottom w:val="single" w:color="000000" w:sz="4" w:space="0"/>
              <w:right w:val="single" w:color="000000" w:sz="4" w:space="0"/>
            </w:tcBorders>
            <w:noWrap/>
            <w:vAlign w:val="center"/>
          </w:tcPr>
          <w:p w14:paraId="182124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w:t>
            </w:r>
          </w:p>
        </w:tc>
        <w:tc>
          <w:tcPr>
            <w:tcW w:w="1113" w:type="dxa"/>
            <w:tcBorders>
              <w:top w:val="single" w:color="000000" w:sz="4" w:space="0"/>
              <w:left w:val="single" w:color="000000" w:sz="4" w:space="0"/>
              <w:bottom w:val="nil"/>
              <w:right w:val="single" w:color="000000" w:sz="4" w:space="0"/>
            </w:tcBorders>
            <w:noWrap w:val="0"/>
            <w:vAlign w:val="center"/>
          </w:tcPr>
          <w:p w14:paraId="5F5C28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2870" w:type="dxa"/>
            <w:tcBorders>
              <w:top w:val="single" w:color="000000" w:sz="4" w:space="0"/>
              <w:left w:val="single" w:color="000000" w:sz="4" w:space="0"/>
              <w:bottom w:val="nil"/>
              <w:right w:val="single" w:color="000000" w:sz="4" w:space="0"/>
            </w:tcBorders>
            <w:noWrap w:val="0"/>
            <w:vAlign w:val="center"/>
          </w:tcPr>
          <w:p w14:paraId="37CFBA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预估检测3个故障点，维修1个故障点预估2套，根据故障点据实结算</w:t>
            </w:r>
          </w:p>
        </w:tc>
      </w:tr>
      <w:tr w14:paraId="0F35F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792" w:type="dxa"/>
            <w:tcBorders>
              <w:top w:val="single" w:color="000000" w:sz="4" w:space="0"/>
              <w:left w:val="single" w:color="000000" w:sz="4" w:space="0"/>
              <w:bottom w:val="single" w:color="000000" w:sz="4" w:space="0"/>
              <w:right w:val="nil"/>
            </w:tcBorders>
            <w:noWrap/>
            <w:vAlign w:val="center"/>
          </w:tcPr>
          <w:p w14:paraId="100FAB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noWrap/>
            <w:vAlign w:val="center"/>
          </w:tcPr>
          <w:p w14:paraId="2D0ACE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高压电缆冷缩头制作、防爆盒安装</w:t>
            </w:r>
          </w:p>
        </w:tc>
        <w:tc>
          <w:tcPr>
            <w:tcW w:w="505" w:type="dxa"/>
            <w:tcBorders>
              <w:top w:val="single" w:color="000000" w:sz="4" w:space="0"/>
              <w:left w:val="single" w:color="000000" w:sz="4" w:space="0"/>
              <w:bottom w:val="single" w:color="000000" w:sz="4" w:space="0"/>
              <w:right w:val="single" w:color="000000" w:sz="4" w:space="0"/>
            </w:tcBorders>
            <w:noWrap/>
            <w:vAlign w:val="center"/>
          </w:tcPr>
          <w:p w14:paraId="2B41DC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225" w:type="dxa"/>
            <w:tcBorders>
              <w:top w:val="single" w:color="000000" w:sz="4" w:space="0"/>
              <w:left w:val="single" w:color="000000" w:sz="4" w:space="0"/>
              <w:bottom w:val="single" w:color="000000" w:sz="4" w:space="0"/>
              <w:right w:val="single" w:color="000000" w:sz="4" w:space="0"/>
            </w:tcBorders>
            <w:noWrap/>
            <w:vAlign w:val="center"/>
          </w:tcPr>
          <w:p w14:paraId="1F7E79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w:t>
            </w:r>
          </w:p>
        </w:tc>
        <w:tc>
          <w:tcPr>
            <w:tcW w:w="1113" w:type="dxa"/>
            <w:tcBorders>
              <w:top w:val="single" w:color="000000" w:sz="4" w:space="0"/>
              <w:left w:val="single" w:color="000000" w:sz="4" w:space="0"/>
              <w:bottom w:val="nil"/>
              <w:right w:val="single" w:color="000000" w:sz="4" w:space="0"/>
            </w:tcBorders>
            <w:noWrap w:val="0"/>
            <w:vAlign w:val="center"/>
          </w:tcPr>
          <w:p w14:paraId="39B34D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2870" w:type="dxa"/>
            <w:tcBorders>
              <w:top w:val="single" w:color="000000" w:sz="4" w:space="0"/>
              <w:left w:val="single" w:color="000000" w:sz="4" w:space="0"/>
              <w:bottom w:val="nil"/>
              <w:right w:val="single" w:color="000000" w:sz="4" w:space="0"/>
            </w:tcBorders>
            <w:noWrap w:val="0"/>
            <w:vAlign w:val="center"/>
          </w:tcPr>
          <w:p w14:paraId="387D2A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预估检测3个故障点，维修1个故障点预估2套，根据故障点据实结算</w:t>
            </w:r>
          </w:p>
        </w:tc>
      </w:tr>
      <w:tr w14:paraId="4879F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2" w:type="dxa"/>
            <w:tcBorders>
              <w:top w:val="single" w:color="000000" w:sz="4" w:space="0"/>
              <w:left w:val="single" w:color="000000" w:sz="4" w:space="0"/>
              <w:bottom w:val="single" w:color="000000" w:sz="4" w:space="0"/>
              <w:right w:val="nil"/>
            </w:tcBorders>
            <w:noWrap/>
            <w:vAlign w:val="center"/>
          </w:tcPr>
          <w:p w14:paraId="573521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66ED07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宽屏实验缺陷查找</w:t>
            </w:r>
          </w:p>
        </w:tc>
        <w:tc>
          <w:tcPr>
            <w:tcW w:w="505" w:type="dxa"/>
            <w:tcBorders>
              <w:top w:val="single" w:color="000000" w:sz="4" w:space="0"/>
              <w:left w:val="single" w:color="000000" w:sz="4" w:space="0"/>
              <w:bottom w:val="single" w:color="000000" w:sz="4" w:space="0"/>
              <w:right w:val="single" w:color="000000" w:sz="4" w:space="0"/>
            </w:tcBorders>
            <w:noWrap/>
            <w:vAlign w:val="center"/>
          </w:tcPr>
          <w:p w14:paraId="53124B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项</w:t>
            </w:r>
          </w:p>
        </w:tc>
        <w:tc>
          <w:tcPr>
            <w:tcW w:w="1225" w:type="dxa"/>
            <w:tcBorders>
              <w:top w:val="single" w:color="000000" w:sz="4" w:space="0"/>
              <w:left w:val="single" w:color="000000" w:sz="4" w:space="0"/>
              <w:bottom w:val="single" w:color="000000" w:sz="4" w:space="0"/>
              <w:right w:val="single" w:color="000000" w:sz="4" w:space="0"/>
            </w:tcBorders>
            <w:noWrap/>
            <w:vAlign w:val="center"/>
          </w:tcPr>
          <w:p w14:paraId="4DE989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7ED5EA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2870" w:type="dxa"/>
            <w:tcBorders>
              <w:top w:val="single" w:color="000000" w:sz="4" w:space="0"/>
              <w:left w:val="single" w:color="000000" w:sz="4" w:space="0"/>
              <w:bottom w:val="single" w:color="000000" w:sz="4" w:space="0"/>
              <w:right w:val="single" w:color="000000" w:sz="4" w:space="0"/>
            </w:tcBorders>
            <w:noWrap w:val="0"/>
            <w:vAlign w:val="center"/>
          </w:tcPr>
          <w:p w14:paraId="550AC240">
            <w:pPr>
              <w:keepNext w:val="0"/>
              <w:keepLines w:val="0"/>
              <w:pageBreakBefore w:val="0"/>
              <w:widowControl/>
              <w:kinsoku/>
              <w:wordWrap/>
              <w:overflowPunct/>
              <w:topLinePunct w:val="0"/>
              <w:autoSpaceDE/>
              <w:autoSpaceDN/>
              <w:bidi w:val="0"/>
              <w:adjustRightInd/>
              <w:snapToGrid/>
              <w:spacing w:line="520" w:lineRule="exact"/>
              <w:jc w:val="center"/>
              <w:rPr>
                <w:rFonts w:hint="eastAsia" w:ascii="方正仿宋_GBK" w:hAnsi="方正仿宋_GBK" w:eastAsia="方正仿宋_GBK" w:cs="方正仿宋_GBK"/>
                <w:i w:val="0"/>
                <w:iCs w:val="0"/>
                <w:color w:val="000000"/>
                <w:sz w:val="24"/>
                <w:szCs w:val="24"/>
                <w:u w:val="none"/>
              </w:rPr>
            </w:pPr>
          </w:p>
        </w:tc>
      </w:tr>
      <w:tr w14:paraId="0EBC7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2" w:type="dxa"/>
            <w:tcBorders>
              <w:top w:val="single" w:color="000000" w:sz="4" w:space="0"/>
              <w:left w:val="single" w:color="000000" w:sz="4" w:space="0"/>
              <w:bottom w:val="single" w:color="000000" w:sz="4" w:space="0"/>
              <w:right w:val="nil"/>
            </w:tcBorders>
            <w:noWrap/>
            <w:vAlign w:val="center"/>
          </w:tcPr>
          <w:p w14:paraId="589AB8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0CA73C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路径识别</w:t>
            </w:r>
          </w:p>
        </w:tc>
        <w:tc>
          <w:tcPr>
            <w:tcW w:w="505" w:type="dxa"/>
            <w:tcBorders>
              <w:top w:val="single" w:color="000000" w:sz="4" w:space="0"/>
              <w:left w:val="single" w:color="000000" w:sz="4" w:space="0"/>
              <w:bottom w:val="single" w:color="000000" w:sz="4" w:space="0"/>
              <w:right w:val="single" w:color="000000" w:sz="4" w:space="0"/>
            </w:tcBorders>
            <w:noWrap/>
            <w:vAlign w:val="center"/>
          </w:tcPr>
          <w:p w14:paraId="70A91E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项</w:t>
            </w:r>
          </w:p>
        </w:tc>
        <w:tc>
          <w:tcPr>
            <w:tcW w:w="1225" w:type="dxa"/>
            <w:tcBorders>
              <w:top w:val="single" w:color="000000" w:sz="4" w:space="0"/>
              <w:left w:val="single" w:color="000000" w:sz="4" w:space="0"/>
              <w:bottom w:val="single" w:color="000000" w:sz="4" w:space="0"/>
              <w:right w:val="single" w:color="000000" w:sz="4" w:space="0"/>
            </w:tcBorders>
            <w:noWrap/>
            <w:vAlign w:val="center"/>
          </w:tcPr>
          <w:p w14:paraId="057AF2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031FC9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2870" w:type="dxa"/>
            <w:tcBorders>
              <w:top w:val="single" w:color="000000" w:sz="4" w:space="0"/>
              <w:left w:val="single" w:color="000000" w:sz="4" w:space="0"/>
              <w:bottom w:val="single" w:color="000000" w:sz="4" w:space="0"/>
              <w:right w:val="single" w:color="000000" w:sz="4" w:space="0"/>
            </w:tcBorders>
            <w:noWrap w:val="0"/>
            <w:vAlign w:val="center"/>
          </w:tcPr>
          <w:p w14:paraId="730A8FBF">
            <w:pPr>
              <w:keepNext w:val="0"/>
              <w:keepLines w:val="0"/>
              <w:pageBreakBefore w:val="0"/>
              <w:widowControl/>
              <w:kinsoku/>
              <w:wordWrap/>
              <w:overflowPunct/>
              <w:topLinePunct w:val="0"/>
              <w:autoSpaceDE/>
              <w:autoSpaceDN/>
              <w:bidi w:val="0"/>
              <w:adjustRightInd/>
              <w:snapToGrid/>
              <w:spacing w:line="520" w:lineRule="exact"/>
              <w:jc w:val="center"/>
              <w:rPr>
                <w:rFonts w:hint="eastAsia" w:ascii="方正仿宋_GBK" w:hAnsi="方正仿宋_GBK" w:eastAsia="方正仿宋_GBK" w:cs="方正仿宋_GBK"/>
                <w:i w:val="0"/>
                <w:iCs w:val="0"/>
                <w:color w:val="000000"/>
                <w:sz w:val="24"/>
                <w:szCs w:val="24"/>
                <w:u w:val="none"/>
              </w:rPr>
            </w:pPr>
          </w:p>
        </w:tc>
      </w:tr>
      <w:tr w14:paraId="671CA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2" w:type="dxa"/>
            <w:tcBorders>
              <w:top w:val="single" w:color="000000" w:sz="4" w:space="0"/>
              <w:left w:val="single" w:color="000000" w:sz="4" w:space="0"/>
              <w:bottom w:val="single" w:color="000000" w:sz="4" w:space="0"/>
              <w:right w:val="nil"/>
            </w:tcBorders>
            <w:noWrap/>
            <w:vAlign w:val="center"/>
          </w:tcPr>
          <w:p w14:paraId="2718C1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674891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电缆识别</w:t>
            </w:r>
          </w:p>
        </w:tc>
        <w:tc>
          <w:tcPr>
            <w:tcW w:w="505" w:type="dxa"/>
            <w:tcBorders>
              <w:top w:val="single" w:color="000000" w:sz="4" w:space="0"/>
              <w:left w:val="single" w:color="000000" w:sz="4" w:space="0"/>
              <w:bottom w:val="single" w:color="000000" w:sz="4" w:space="0"/>
              <w:right w:val="single" w:color="000000" w:sz="4" w:space="0"/>
            </w:tcBorders>
            <w:noWrap/>
            <w:vAlign w:val="center"/>
          </w:tcPr>
          <w:p w14:paraId="6E3D45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处</w:t>
            </w:r>
          </w:p>
        </w:tc>
        <w:tc>
          <w:tcPr>
            <w:tcW w:w="1225" w:type="dxa"/>
            <w:tcBorders>
              <w:top w:val="single" w:color="000000" w:sz="4" w:space="0"/>
              <w:left w:val="single" w:color="000000" w:sz="4" w:space="0"/>
              <w:bottom w:val="single" w:color="000000" w:sz="4" w:space="0"/>
              <w:right w:val="single" w:color="000000" w:sz="4" w:space="0"/>
            </w:tcBorders>
            <w:noWrap/>
            <w:vAlign w:val="center"/>
          </w:tcPr>
          <w:p w14:paraId="2B7737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1113" w:type="dxa"/>
            <w:tcBorders>
              <w:top w:val="single" w:color="000000" w:sz="4" w:space="0"/>
              <w:left w:val="single" w:color="000000" w:sz="4" w:space="0"/>
              <w:bottom w:val="nil"/>
              <w:right w:val="single" w:color="000000" w:sz="4" w:space="0"/>
            </w:tcBorders>
            <w:noWrap w:val="0"/>
            <w:vAlign w:val="center"/>
          </w:tcPr>
          <w:p w14:paraId="5D8209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2870" w:type="dxa"/>
            <w:tcBorders>
              <w:top w:val="single" w:color="000000" w:sz="4" w:space="0"/>
              <w:left w:val="single" w:color="000000" w:sz="4" w:space="0"/>
              <w:bottom w:val="nil"/>
              <w:right w:val="single" w:color="000000" w:sz="4" w:space="0"/>
            </w:tcBorders>
            <w:noWrap w:val="0"/>
            <w:vAlign w:val="center"/>
          </w:tcPr>
          <w:p w14:paraId="194D57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按1公里分段计算，据实结算</w:t>
            </w:r>
          </w:p>
        </w:tc>
      </w:tr>
      <w:tr w14:paraId="5DDC4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2" w:type="dxa"/>
            <w:tcBorders>
              <w:top w:val="single" w:color="000000" w:sz="4" w:space="0"/>
              <w:left w:val="single" w:color="000000" w:sz="4" w:space="0"/>
              <w:bottom w:val="single" w:color="000000" w:sz="4" w:space="0"/>
              <w:right w:val="nil"/>
            </w:tcBorders>
            <w:noWrap/>
            <w:vAlign w:val="center"/>
          </w:tcPr>
          <w:p w14:paraId="0A4636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6629CF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三合一实验</w:t>
            </w:r>
          </w:p>
        </w:tc>
        <w:tc>
          <w:tcPr>
            <w:tcW w:w="505" w:type="dxa"/>
            <w:tcBorders>
              <w:top w:val="single" w:color="000000" w:sz="4" w:space="0"/>
              <w:left w:val="single" w:color="000000" w:sz="4" w:space="0"/>
              <w:bottom w:val="single" w:color="000000" w:sz="4" w:space="0"/>
              <w:right w:val="single" w:color="000000" w:sz="4" w:space="0"/>
            </w:tcBorders>
            <w:noWrap/>
            <w:vAlign w:val="center"/>
          </w:tcPr>
          <w:p w14:paraId="0C0565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项</w:t>
            </w:r>
          </w:p>
        </w:tc>
        <w:tc>
          <w:tcPr>
            <w:tcW w:w="1225" w:type="dxa"/>
            <w:tcBorders>
              <w:top w:val="single" w:color="000000" w:sz="4" w:space="0"/>
              <w:left w:val="single" w:color="000000" w:sz="4" w:space="0"/>
              <w:bottom w:val="single" w:color="000000" w:sz="4" w:space="0"/>
              <w:right w:val="single" w:color="000000" w:sz="4" w:space="0"/>
            </w:tcBorders>
            <w:noWrap/>
            <w:vAlign w:val="center"/>
          </w:tcPr>
          <w:p w14:paraId="080493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113" w:type="dxa"/>
            <w:tcBorders>
              <w:top w:val="single" w:color="000000" w:sz="4" w:space="0"/>
              <w:left w:val="single" w:color="000000" w:sz="4" w:space="0"/>
              <w:bottom w:val="nil"/>
              <w:right w:val="single" w:color="000000" w:sz="4" w:space="0"/>
            </w:tcBorders>
            <w:noWrap w:val="0"/>
            <w:vAlign w:val="center"/>
          </w:tcPr>
          <w:p w14:paraId="5AB1B4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2870" w:type="dxa"/>
            <w:tcBorders>
              <w:top w:val="single" w:color="000000" w:sz="4" w:space="0"/>
              <w:left w:val="single" w:color="000000" w:sz="4" w:space="0"/>
              <w:bottom w:val="nil"/>
              <w:right w:val="single" w:color="000000" w:sz="4" w:space="0"/>
            </w:tcBorders>
            <w:noWrap w:val="0"/>
            <w:vAlign w:val="center"/>
          </w:tcPr>
          <w:p w14:paraId="536861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预估三次，超过三次不在另算费用</w:t>
            </w:r>
          </w:p>
        </w:tc>
      </w:tr>
      <w:tr w14:paraId="6F4AA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792" w:type="dxa"/>
            <w:tcBorders>
              <w:top w:val="single" w:color="000000" w:sz="4" w:space="0"/>
              <w:left w:val="single" w:color="000000" w:sz="4" w:space="0"/>
              <w:bottom w:val="single" w:color="000000" w:sz="4" w:space="0"/>
              <w:right w:val="nil"/>
            </w:tcBorders>
            <w:noWrap/>
            <w:vAlign w:val="center"/>
          </w:tcPr>
          <w:p w14:paraId="013460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095661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土建开挖、回填、路面修复</w:t>
            </w:r>
          </w:p>
        </w:tc>
        <w:tc>
          <w:tcPr>
            <w:tcW w:w="505" w:type="dxa"/>
            <w:tcBorders>
              <w:top w:val="single" w:color="000000" w:sz="4" w:space="0"/>
              <w:left w:val="single" w:color="000000" w:sz="4" w:space="0"/>
              <w:bottom w:val="single" w:color="000000" w:sz="4" w:space="0"/>
              <w:right w:val="single" w:color="000000" w:sz="4" w:space="0"/>
            </w:tcBorders>
            <w:noWrap/>
            <w:vAlign w:val="center"/>
          </w:tcPr>
          <w:p w14:paraId="00BC54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处</w:t>
            </w:r>
          </w:p>
        </w:tc>
        <w:tc>
          <w:tcPr>
            <w:tcW w:w="1225" w:type="dxa"/>
            <w:tcBorders>
              <w:top w:val="single" w:color="000000" w:sz="4" w:space="0"/>
              <w:left w:val="single" w:color="000000" w:sz="4" w:space="0"/>
              <w:bottom w:val="single" w:color="000000" w:sz="4" w:space="0"/>
              <w:right w:val="single" w:color="000000" w:sz="4" w:space="0"/>
            </w:tcBorders>
            <w:noWrap/>
            <w:vAlign w:val="center"/>
          </w:tcPr>
          <w:p w14:paraId="37C471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1113" w:type="dxa"/>
            <w:tcBorders>
              <w:top w:val="single" w:color="000000" w:sz="4" w:space="0"/>
              <w:left w:val="single" w:color="000000" w:sz="4" w:space="0"/>
              <w:bottom w:val="nil"/>
              <w:right w:val="single" w:color="000000" w:sz="4" w:space="0"/>
            </w:tcBorders>
            <w:noWrap w:val="0"/>
            <w:vAlign w:val="center"/>
          </w:tcPr>
          <w:p w14:paraId="0A24A8F5">
            <w:pPr>
              <w:keepNext w:val="0"/>
              <w:keepLines w:val="0"/>
              <w:pageBreakBefore w:val="0"/>
              <w:widowControl/>
              <w:suppressLineNumbers w:val="0"/>
              <w:kinsoku/>
              <w:wordWrap/>
              <w:overflowPunct/>
              <w:topLinePunct w:val="0"/>
              <w:autoSpaceDE/>
              <w:autoSpaceDN/>
              <w:bidi w:val="0"/>
              <w:adjustRightInd/>
              <w:snapToGrid/>
              <w:spacing w:line="360" w:lineRule="exact"/>
              <w:ind w:firstLine="400" w:firstLineChars="20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p>
        </w:tc>
        <w:tc>
          <w:tcPr>
            <w:tcW w:w="2870" w:type="dxa"/>
            <w:tcBorders>
              <w:top w:val="single" w:color="000000" w:sz="4" w:space="0"/>
              <w:left w:val="single" w:color="000000" w:sz="4" w:space="0"/>
              <w:bottom w:val="nil"/>
              <w:right w:val="single" w:color="000000" w:sz="4" w:space="0"/>
            </w:tcBorders>
            <w:noWrap w:val="0"/>
            <w:vAlign w:val="center"/>
          </w:tcPr>
          <w:p w14:paraId="599368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1处开挖方量约8m³，含恢复各种路面。该项为预估，若产生，按处据实结算</w:t>
            </w:r>
          </w:p>
        </w:tc>
      </w:tr>
      <w:tr w14:paraId="07F6E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792" w:type="dxa"/>
            <w:tcBorders>
              <w:top w:val="single" w:color="000000" w:sz="4" w:space="0"/>
              <w:left w:val="single" w:color="000000" w:sz="4" w:space="0"/>
              <w:bottom w:val="single" w:color="000000" w:sz="4" w:space="0"/>
              <w:right w:val="nil"/>
            </w:tcBorders>
            <w:noWrap/>
            <w:vAlign w:val="center"/>
          </w:tcPr>
          <w:p w14:paraId="37DF8B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11</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6AF178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供电局改接头费</w:t>
            </w:r>
          </w:p>
        </w:tc>
        <w:tc>
          <w:tcPr>
            <w:tcW w:w="505" w:type="dxa"/>
            <w:tcBorders>
              <w:top w:val="single" w:color="000000" w:sz="4" w:space="0"/>
              <w:left w:val="single" w:color="000000" w:sz="4" w:space="0"/>
              <w:bottom w:val="single" w:color="000000" w:sz="4" w:space="0"/>
              <w:right w:val="single" w:color="000000" w:sz="4" w:space="0"/>
            </w:tcBorders>
            <w:noWrap/>
            <w:vAlign w:val="center"/>
          </w:tcPr>
          <w:p w14:paraId="1E38BE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项</w:t>
            </w:r>
          </w:p>
        </w:tc>
        <w:tc>
          <w:tcPr>
            <w:tcW w:w="1225" w:type="dxa"/>
            <w:tcBorders>
              <w:top w:val="single" w:color="000000" w:sz="4" w:space="0"/>
              <w:left w:val="single" w:color="000000" w:sz="4" w:space="0"/>
              <w:bottom w:val="single" w:color="000000" w:sz="4" w:space="0"/>
              <w:right w:val="single" w:color="000000" w:sz="4" w:space="0"/>
            </w:tcBorders>
            <w:noWrap/>
            <w:vAlign w:val="center"/>
          </w:tcPr>
          <w:p w14:paraId="0A4355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6BF3D4C7">
            <w:pPr>
              <w:keepNext w:val="0"/>
              <w:keepLines w:val="0"/>
              <w:pageBreakBefore w:val="0"/>
              <w:widowControl/>
              <w:suppressLineNumbers w:val="0"/>
              <w:kinsoku/>
              <w:wordWrap/>
              <w:overflowPunct/>
              <w:topLinePunct w:val="0"/>
              <w:autoSpaceDE/>
              <w:autoSpaceDN/>
              <w:bidi w:val="0"/>
              <w:adjustRightInd/>
              <w:snapToGrid/>
              <w:spacing w:line="360" w:lineRule="exact"/>
              <w:ind w:firstLine="400" w:firstLineChars="20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p>
        </w:tc>
        <w:tc>
          <w:tcPr>
            <w:tcW w:w="2870" w:type="dxa"/>
            <w:tcBorders>
              <w:top w:val="single" w:color="000000" w:sz="4" w:space="0"/>
              <w:left w:val="single" w:color="000000" w:sz="4" w:space="0"/>
              <w:bottom w:val="single" w:color="000000" w:sz="4" w:space="0"/>
              <w:right w:val="single" w:color="000000" w:sz="4" w:space="0"/>
            </w:tcBorders>
            <w:noWrap w:val="0"/>
            <w:vAlign w:val="center"/>
          </w:tcPr>
          <w:p w14:paraId="494779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p>
        </w:tc>
      </w:tr>
      <w:tr w14:paraId="04B5E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817" w:type="dxa"/>
            <w:gridSpan w:val="4"/>
            <w:tcBorders>
              <w:top w:val="single" w:color="000000" w:sz="4" w:space="0"/>
              <w:left w:val="single" w:color="000000" w:sz="4" w:space="0"/>
              <w:bottom w:val="single" w:color="000000" w:sz="4" w:space="0"/>
              <w:right w:val="single" w:color="000000" w:sz="4" w:space="0"/>
            </w:tcBorders>
            <w:noWrap/>
            <w:vAlign w:val="center"/>
          </w:tcPr>
          <w:p w14:paraId="41E9BC2C">
            <w:pPr>
              <w:keepNext w:val="0"/>
              <w:keepLines w:val="0"/>
              <w:pageBreakBefore w:val="0"/>
              <w:widowControl/>
              <w:suppressLineNumbers w:val="0"/>
              <w:kinsoku/>
              <w:wordWrap/>
              <w:overflowPunct/>
              <w:topLinePunct w:val="0"/>
              <w:autoSpaceDE/>
              <w:autoSpaceDN/>
              <w:bidi w:val="0"/>
              <w:adjustRightInd/>
              <w:snapToGrid/>
              <w:spacing w:line="360" w:lineRule="exact"/>
              <w:ind w:firstLine="400" w:firstLineChars="200"/>
              <w:jc w:val="center"/>
              <w:textAlignment w:val="center"/>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总  价</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1AE0B58F">
            <w:pPr>
              <w:keepNext w:val="0"/>
              <w:keepLines w:val="0"/>
              <w:pageBreakBefore w:val="0"/>
              <w:widowControl/>
              <w:suppressLineNumbers w:val="0"/>
              <w:kinsoku/>
              <w:wordWrap/>
              <w:overflowPunct/>
              <w:topLinePunct w:val="0"/>
              <w:autoSpaceDE/>
              <w:autoSpaceDN/>
              <w:bidi w:val="0"/>
              <w:adjustRightInd/>
              <w:snapToGrid/>
              <w:spacing w:line="360" w:lineRule="exact"/>
              <w:ind w:firstLine="400" w:firstLineChars="20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p>
        </w:tc>
        <w:tc>
          <w:tcPr>
            <w:tcW w:w="2870" w:type="dxa"/>
            <w:tcBorders>
              <w:top w:val="single" w:color="000000" w:sz="4" w:space="0"/>
              <w:left w:val="single" w:color="000000" w:sz="4" w:space="0"/>
              <w:bottom w:val="single" w:color="000000" w:sz="4" w:space="0"/>
              <w:right w:val="single" w:color="000000" w:sz="4" w:space="0"/>
            </w:tcBorders>
            <w:noWrap w:val="0"/>
            <w:vAlign w:val="center"/>
          </w:tcPr>
          <w:p w14:paraId="755CAC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p>
        </w:tc>
      </w:tr>
      <w:tr w14:paraId="22D2F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8800" w:type="dxa"/>
            <w:gridSpan w:val="6"/>
            <w:tcBorders>
              <w:top w:val="single" w:color="000000" w:sz="4" w:space="0"/>
              <w:left w:val="single" w:color="000000" w:sz="4" w:space="0"/>
              <w:bottom w:val="single" w:color="000000" w:sz="4" w:space="0"/>
              <w:right w:val="single" w:color="000000" w:sz="4" w:space="0"/>
            </w:tcBorders>
            <w:noWrap/>
            <w:vAlign w:val="center"/>
          </w:tcPr>
          <w:p w14:paraId="39E0A7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方正仿宋_GBK" w:hAnsi="方正仿宋_GBK" w:eastAsia="方正仿宋_GBK" w:cs="方正仿宋_GBK"/>
                <w:i w:val="0"/>
                <w:iCs w:val="0"/>
                <w:color w:val="000000"/>
                <w:kern w:val="0"/>
                <w:sz w:val="20"/>
                <w:szCs w:val="20"/>
                <w:u w:val="none"/>
                <w:lang w:val="en-US" w:eastAsia="zh-CN" w:bidi="ar"/>
              </w:rPr>
            </w:pPr>
            <w:r>
              <w:rPr>
                <w:rFonts w:ascii="宋体" w:hAnsi="宋体" w:eastAsia="宋体" w:cs="宋体"/>
                <w:sz w:val="24"/>
                <w:szCs w:val="24"/>
              </w:rPr>
              <w:t>供应商所提交的投标报价应包含：人工、材料、运输、保险、装卸、税费、安全文明施工费等一切与本项目相关的费用，采购人不承担供应商除成交价外的任何费用，以及合同明示或暗示的所有责任、业务和要求承包人承担风险的费用（即直接费、间接费、管理费、利润、税费、风险金、保险、材料现场抽样检验费、按设计要求和验收规范及政府相关管理部门要求施工单位应进行的测试费用、施工过程中产生的建筑垃圾外运费用、城市生活垃圾处理费、质监费、规费、税金及政策性文件规定的各项费用等）。</w:t>
            </w:r>
            <w:r>
              <w:rPr>
                <w:rFonts w:hint="eastAsia" w:ascii="宋体" w:hAnsi="宋体" w:eastAsia="宋体" w:cs="宋体"/>
                <w:sz w:val="24"/>
                <w:szCs w:val="24"/>
              </w:rPr>
              <w:t>根据实际产生的故障点位、处、项进行据实结算</w:t>
            </w:r>
          </w:p>
        </w:tc>
      </w:tr>
    </w:tbl>
    <w:p w14:paraId="08B65AC2">
      <w:pPr>
        <w:shd w:val="clear" w:color="auto" w:fill="FFFFFF"/>
        <w:tabs>
          <w:tab w:val="left" w:pos="720"/>
          <w:tab w:val="left" w:pos="900"/>
        </w:tabs>
        <w:snapToGrid w:val="0"/>
        <w:spacing w:line="560" w:lineRule="exact"/>
        <w:ind w:firstLine="640" w:firstLineChars="200"/>
        <w:rPr>
          <w:rFonts w:hint="default" w:ascii="Times New Roman" w:eastAsia="黑体" w:cs="Times New Roman"/>
          <w:color w:val="auto"/>
          <w:sz w:val="32"/>
          <w:szCs w:val="32"/>
          <w:shd w:val="clear" w:color="auto" w:fill="FFFFFF"/>
          <w:lang w:val="en-US" w:eastAsia="zh-CN"/>
        </w:rPr>
      </w:pPr>
      <w:r>
        <w:rPr>
          <w:rFonts w:hint="eastAsia" w:ascii="Times New Roman" w:eastAsia="黑体" w:cs="Times New Roman"/>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lang w:val="en-US" w:eastAsia="zh-CN"/>
        </w:rPr>
        <w:t>参与施工人员</w:t>
      </w:r>
      <w:r>
        <w:rPr>
          <w:rFonts w:hint="eastAsia" w:hAnsi="仿宋_GB2312" w:cs="仿宋_GB2312"/>
          <w:color w:val="auto"/>
          <w:sz w:val="32"/>
          <w:szCs w:val="32"/>
          <w:shd w:val="clear" w:color="auto" w:fill="FFFFFF"/>
          <w:lang w:val="en-US" w:eastAsia="zh-CN"/>
        </w:rPr>
        <w:t>具备特种作业操作证（电工），具体作业类别需包含高压电工作业。（提供施工人员清单并提供相应证书，加盖供应商公章）</w:t>
      </w:r>
    </w:p>
    <w:p w14:paraId="219668BF">
      <w:pPr>
        <w:shd w:val="clear" w:color="auto" w:fill="FFFFFF"/>
        <w:tabs>
          <w:tab w:val="left" w:pos="720"/>
          <w:tab w:val="left" w:pos="900"/>
        </w:tabs>
        <w:snapToGrid w:val="0"/>
        <w:spacing w:line="560" w:lineRule="exact"/>
        <w:ind w:firstLine="640" w:firstLineChars="200"/>
        <w:rPr>
          <w:rFonts w:ascii="Times New Roman" w:eastAsia="黑体" w:cs="Times New Roman"/>
          <w:color w:val="auto"/>
          <w:sz w:val="32"/>
          <w:szCs w:val="32"/>
          <w:shd w:val="clear" w:color="auto" w:fill="FFFFFF"/>
        </w:rPr>
      </w:pPr>
      <w:r>
        <w:rPr>
          <w:rFonts w:hint="eastAsia" w:ascii="Times New Roman" w:eastAsia="黑体" w:cs="Times New Roman"/>
          <w:color w:val="auto"/>
          <w:sz w:val="32"/>
          <w:szCs w:val="32"/>
          <w:shd w:val="clear" w:color="auto" w:fill="FFFFFF"/>
          <w:lang w:val="en-US" w:eastAsia="zh-CN"/>
        </w:rPr>
        <w:t>三</w:t>
      </w:r>
      <w:r>
        <w:rPr>
          <w:rFonts w:ascii="Times New Roman" w:eastAsia="黑体" w:cs="Times New Roman"/>
          <w:color w:val="auto"/>
          <w:sz w:val="32"/>
          <w:szCs w:val="32"/>
          <w:shd w:val="clear" w:color="auto" w:fill="FFFFFF"/>
        </w:rPr>
        <w:t>、商务要求</w:t>
      </w:r>
    </w:p>
    <w:p w14:paraId="5AB06AA1">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1.服务期限：自合同签订之日起2天之内完成。</w:t>
      </w:r>
    </w:p>
    <w:p w14:paraId="3E5487C2">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color w:val="auto"/>
          <w:sz w:val="32"/>
          <w:szCs w:val="32"/>
          <w:shd w:val="clear" w:color="auto" w:fill="FFFFFF"/>
          <w:lang w:val="en-US" w:eastAsia="zh-CN"/>
        </w:rPr>
      </w:pPr>
      <w:r>
        <w:rPr>
          <w:rFonts w:hint="eastAsia" w:hAnsi="仿宋_GB2312" w:cs="仿宋_GB2312"/>
          <w:color w:val="auto"/>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lang w:val="en-US" w:eastAsia="zh-CN"/>
        </w:rPr>
        <w:t>.付款方式：合同签订生效后，乙方完成项目，向供电局报备，审核合格，恢复供电后，收到乙方提供的有效票据及相关付款资料后10个工作日内支付合同金额100%。</w:t>
      </w:r>
    </w:p>
    <w:p w14:paraId="4DF361FB">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color w:val="auto"/>
          <w:sz w:val="32"/>
          <w:szCs w:val="32"/>
          <w:shd w:val="clear" w:color="auto" w:fill="FFFFFF"/>
          <w:lang w:val="en-US" w:eastAsia="zh-CN"/>
        </w:rPr>
      </w:pPr>
      <w:r>
        <w:rPr>
          <w:rFonts w:hint="eastAsia" w:hAnsi="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lang w:val="en-US" w:eastAsia="zh-CN"/>
        </w:rPr>
        <w:t>.服务地点：成都市中西医结合医院南区。</w:t>
      </w:r>
    </w:p>
    <w:p w14:paraId="1C6714BD">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color w:val="auto"/>
          <w:sz w:val="32"/>
          <w:szCs w:val="32"/>
          <w:shd w:val="clear" w:color="auto" w:fill="FFFFFF"/>
          <w:lang w:val="en-US" w:eastAsia="zh-CN"/>
        </w:rPr>
      </w:pPr>
      <w:r>
        <w:rPr>
          <w:rFonts w:hint="eastAsia" w:hAnsi="仿宋_GB2312" w:cs="仿宋_GB2312"/>
          <w:color w:val="auto"/>
          <w:sz w:val="32"/>
          <w:szCs w:val="32"/>
          <w:shd w:val="clear" w:color="auto" w:fill="FFFFFF"/>
          <w:lang w:val="en-US" w:eastAsia="zh-CN"/>
        </w:rPr>
        <w:t>4</w:t>
      </w:r>
      <w:r>
        <w:rPr>
          <w:rFonts w:hint="eastAsia" w:ascii="仿宋_GB2312" w:hAnsi="仿宋_GB2312" w:eastAsia="仿宋_GB2312" w:cs="仿宋_GB2312"/>
          <w:color w:val="auto"/>
          <w:sz w:val="32"/>
          <w:szCs w:val="32"/>
          <w:shd w:val="clear" w:color="auto" w:fill="FFFFFF"/>
          <w:lang w:val="en-US" w:eastAsia="zh-CN"/>
        </w:rPr>
        <w:t>.验收要求：根据《成都市中西医结合医院采购项目履约验收实施细则》，出具简易验收单进行验收。</w:t>
      </w:r>
    </w:p>
    <w:p w14:paraId="1904B378">
      <w:pPr>
        <w:pStyle w:val="7"/>
        <w:ind w:firstLine="640" w:firstLineChars="200"/>
        <w:rPr>
          <w:rFonts w:hint="eastAsia" w:ascii="Times New Roman" w:hAnsi="Times New Roman" w:eastAsia="宋体" w:cs="Times New Roman"/>
          <w:color w:val="000000"/>
          <w:kern w:val="2"/>
          <w:sz w:val="32"/>
          <w:szCs w:val="32"/>
          <w:lang w:val="en-US" w:eastAsia="zh-CN" w:bidi="ar-SA"/>
        </w:rPr>
      </w:pPr>
      <w:r>
        <w:rPr>
          <w:rFonts w:hint="eastAsia" w:ascii="Times New Roman" w:cs="Times New Roman"/>
          <w:color w:val="auto"/>
          <w:sz w:val="32"/>
          <w:szCs w:val="32"/>
          <w:shd w:val="clear" w:color="auto" w:fill="FFFFFF"/>
        </w:rPr>
        <w:t>注：本章</w:t>
      </w:r>
      <w:r>
        <w:rPr>
          <w:rFonts w:hint="eastAsia" w:ascii="Times New Roman" w:cs="Times New Roman"/>
          <w:color w:val="auto"/>
          <w:sz w:val="32"/>
          <w:szCs w:val="32"/>
          <w:shd w:val="clear" w:color="auto" w:fill="FFFFFF"/>
          <w:lang w:val="en-US" w:eastAsia="zh-CN"/>
        </w:rPr>
        <w:t>均</w:t>
      </w:r>
      <w:r>
        <w:rPr>
          <w:rFonts w:hint="eastAsia" w:ascii="Times New Roman" w:cs="Times New Roman"/>
          <w:color w:val="auto"/>
          <w:sz w:val="32"/>
          <w:szCs w:val="32"/>
          <w:shd w:val="clear" w:color="auto" w:fill="FFFFFF"/>
        </w:rPr>
        <w:t>为实质性要求，未响应或不满足，按无效响应处理</w:t>
      </w:r>
      <w:r>
        <w:rPr>
          <w:rFonts w:hint="eastAsia" w:ascii="Times New Roman" w:hAnsi="Times New Roman" w:eastAsia="宋体" w:cs="Times New Roman"/>
          <w:b w:val="0"/>
          <w:bCs w:val="0"/>
          <w:color w:val="auto"/>
          <w:sz w:val="32"/>
          <w:szCs w:val="32"/>
          <w:highlight w:val="none"/>
          <w:shd w:val="clear" w:color="auto" w:fill="FFFFFF"/>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swiss"/>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B1DB">
    <w:pPr>
      <w:pStyle w:val="9"/>
      <w:jc w:val="center"/>
      <w:rPr>
        <w:rFonts w:ascii="Times New Roman"/>
        <w:sz w:val="21"/>
        <w:szCs w:val="21"/>
      </w:rPr>
    </w:pPr>
    <w:r>
      <w:rPr>
        <w:rFonts w:ascii="Times New Roman"/>
        <w:sz w:val="21"/>
        <w:szCs w:val="21"/>
      </w:rPr>
      <w:fldChar w:fldCharType="begin"/>
    </w:r>
    <w:r>
      <w:rPr>
        <w:rFonts w:ascii="Times New Roman"/>
        <w:sz w:val="21"/>
        <w:szCs w:val="21"/>
      </w:rPr>
      <w:instrText xml:space="preserve">PAGE   \* MERGEFORMAT</w:instrText>
    </w:r>
    <w:r>
      <w:rPr>
        <w:rFonts w:ascii="Times New Roman"/>
        <w:sz w:val="21"/>
        <w:szCs w:val="21"/>
      </w:rPr>
      <w:fldChar w:fldCharType="separate"/>
    </w:r>
    <w:r>
      <w:rPr>
        <w:rFonts w:ascii="Times New Roman"/>
        <w:sz w:val="21"/>
        <w:szCs w:val="21"/>
        <w:lang w:val="zh-CN"/>
      </w:rPr>
      <w:t>5</w:t>
    </w:r>
    <w:r>
      <w:rPr>
        <w:rFonts w:ascii="Times New Roman"/>
        <w:sz w:val="21"/>
        <w:szCs w:val="21"/>
      </w:rPr>
      <w:fldChar w:fldCharType="end"/>
    </w:r>
  </w:p>
  <w:p w14:paraId="1F87FFC4">
    <w:pPr>
      <w:pStyle w:val="9"/>
      <w:rPr>
        <w:rFonts w:ascii="Times New Roman"/>
        <w:sz w:val="21"/>
        <w:szCs w:val="2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YTQwZDAyMjJjMzZmN2ExNjE3YzljY2Q2YmVkMGIifQ=="/>
  </w:docVars>
  <w:rsids>
    <w:rsidRoot w:val="13683CA5"/>
    <w:rsid w:val="00102930"/>
    <w:rsid w:val="004947E1"/>
    <w:rsid w:val="006E4CF1"/>
    <w:rsid w:val="00700D1A"/>
    <w:rsid w:val="009D5628"/>
    <w:rsid w:val="00FC6FA1"/>
    <w:rsid w:val="01390213"/>
    <w:rsid w:val="05442DBE"/>
    <w:rsid w:val="060C5FAE"/>
    <w:rsid w:val="082E6266"/>
    <w:rsid w:val="08D15B8E"/>
    <w:rsid w:val="08D1651A"/>
    <w:rsid w:val="094933C2"/>
    <w:rsid w:val="0A084DB9"/>
    <w:rsid w:val="0AB14F91"/>
    <w:rsid w:val="0AC6631E"/>
    <w:rsid w:val="0BF53974"/>
    <w:rsid w:val="0D966565"/>
    <w:rsid w:val="0F837E14"/>
    <w:rsid w:val="109C4CD3"/>
    <w:rsid w:val="11196324"/>
    <w:rsid w:val="13683CA5"/>
    <w:rsid w:val="15AD43D5"/>
    <w:rsid w:val="17AC2592"/>
    <w:rsid w:val="1AED20B4"/>
    <w:rsid w:val="1C772A8F"/>
    <w:rsid w:val="1DC011C6"/>
    <w:rsid w:val="200801CE"/>
    <w:rsid w:val="208C4489"/>
    <w:rsid w:val="24054E77"/>
    <w:rsid w:val="26096777"/>
    <w:rsid w:val="269428FC"/>
    <w:rsid w:val="28375E51"/>
    <w:rsid w:val="2B206215"/>
    <w:rsid w:val="2B935195"/>
    <w:rsid w:val="31B5313F"/>
    <w:rsid w:val="374757D4"/>
    <w:rsid w:val="39AC56D7"/>
    <w:rsid w:val="3AD7091B"/>
    <w:rsid w:val="3B6E6C5A"/>
    <w:rsid w:val="3C0A5C4E"/>
    <w:rsid w:val="46A915FC"/>
    <w:rsid w:val="4ACD0A41"/>
    <w:rsid w:val="4C42245F"/>
    <w:rsid w:val="4D086AFA"/>
    <w:rsid w:val="538348AB"/>
    <w:rsid w:val="5398299F"/>
    <w:rsid w:val="53FB15E8"/>
    <w:rsid w:val="55480368"/>
    <w:rsid w:val="580A0164"/>
    <w:rsid w:val="592A4A08"/>
    <w:rsid w:val="5949427D"/>
    <w:rsid w:val="59886781"/>
    <w:rsid w:val="59E529BF"/>
    <w:rsid w:val="59E65F7B"/>
    <w:rsid w:val="5ACA16F2"/>
    <w:rsid w:val="5C163756"/>
    <w:rsid w:val="5F562C81"/>
    <w:rsid w:val="5F563847"/>
    <w:rsid w:val="63421633"/>
    <w:rsid w:val="643F21A0"/>
    <w:rsid w:val="64567774"/>
    <w:rsid w:val="67D23EBD"/>
    <w:rsid w:val="692D5565"/>
    <w:rsid w:val="6A1D21C2"/>
    <w:rsid w:val="6A7D41E4"/>
    <w:rsid w:val="6C172E9A"/>
    <w:rsid w:val="6F69270C"/>
    <w:rsid w:val="712644D7"/>
    <w:rsid w:val="71E72E8F"/>
    <w:rsid w:val="786A0DAB"/>
    <w:rsid w:val="79CC5EEB"/>
    <w:rsid w:val="7AEB2254"/>
    <w:rsid w:val="7B7F64D7"/>
    <w:rsid w:val="7C12132F"/>
    <w:rsid w:val="7E351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6"/>
      <w:szCs w:val="36"/>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hAnsi="仿宋_GB2312"/>
      <w:b/>
      <w:kern w:val="44"/>
      <w:sz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4"/>
    <w:next w:val="1"/>
    <w:qFormat/>
    <w:uiPriority w:val="0"/>
    <w:rPr>
      <w:rFonts w:ascii="Calibri"/>
      <w:sz w:val="21"/>
      <w:szCs w:val="24"/>
    </w:rPr>
  </w:style>
  <w:style w:type="paragraph" w:styleId="4">
    <w:name w:val="Body Text First Indent 2"/>
    <w:basedOn w:val="5"/>
    <w:unhideWhenUsed/>
    <w:qFormat/>
    <w:uiPriority w:val="99"/>
    <w:pPr>
      <w:ind w:firstLine="420" w:firstLineChars="200"/>
    </w:pPr>
  </w:style>
  <w:style w:type="paragraph" w:styleId="5">
    <w:name w:val="Body Text Indent"/>
    <w:basedOn w:val="1"/>
    <w:next w:val="3"/>
    <w:qFormat/>
    <w:uiPriority w:val="0"/>
    <w:pPr>
      <w:ind w:firstLine="630"/>
    </w:pPr>
    <w:rPr>
      <w:sz w:val="32"/>
    </w:rPr>
  </w:style>
  <w:style w:type="paragraph" w:styleId="6">
    <w:name w:val="Body Text 3"/>
    <w:basedOn w:val="1"/>
    <w:qFormat/>
    <w:uiPriority w:val="99"/>
    <w:pPr>
      <w:spacing w:line="500" w:lineRule="exact"/>
    </w:pPr>
    <w:rPr>
      <w:b/>
      <w:bCs/>
      <w:sz w:val="24"/>
      <w:szCs w:val="24"/>
    </w:rPr>
  </w:style>
  <w:style w:type="paragraph" w:styleId="7">
    <w:name w:val="Body Text"/>
    <w:basedOn w:val="1"/>
    <w:next w:val="1"/>
    <w:link w:val="17"/>
    <w:qFormat/>
    <w:uiPriority w:val="0"/>
    <w:pPr>
      <w:spacing w:after="120"/>
    </w:pPr>
    <w:rPr>
      <w:rFonts w:ascii="等线" w:hAnsi="等线" w:eastAsia="Times New Roman" w:cs="Times New Roman"/>
      <w:sz w:val="21"/>
      <w:szCs w:val="24"/>
    </w:rPr>
  </w:style>
  <w:style w:type="paragraph" w:styleId="8">
    <w:name w:val="Plain Text"/>
    <w:basedOn w:val="1"/>
    <w:next w:val="1"/>
    <w:qFormat/>
    <w:uiPriority w:val="0"/>
    <w:rPr>
      <w:rFonts w:ascii="宋体" w:hAnsi="Courier New" w:eastAsia="Times New Roman" w:cs="Times New Roman"/>
      <w:sz w:val="21"/>
      <w:szCs w:val="20"/>
    </w:rPr>
  </w:style>
  <w:style w:type="paragraph" w:styleId="9">
    <w:name w:val="footer"/>
    <w:basedOn w:val="1"/>
    <w:link w:val="16"/>
    <w:qFormat/>
    <w:uiPriority w:val="99"/>
    <w:pPr>
      <w:tabs>
        <w:tab w:val="center" w:pos="4153"/>
        <w:tab w:val="right" w:pos="8306"/>
      </w:tabs>
      <w:snapToGrid w:val="0"/>
      <w:jc w:val="left"/>
    </w:pPr>
    <w:rPr>
      <w:sz w:val="18"/>
      <w:szCs w:val="18"/>
    </w:rPr>
  </w:style>
  <w:style w:type="paragraph" w:styleId="10">
    <w:name w:val="header"/>
    <w:basedOn w:val="1"/>
    <w:next w:val="7"/>
    <w:link w:val="15"/>
    <w:qFormat/>
    <w:uiPriority w:val="0"/>
    <w:pPr>
      <w:tabs>
        <w:tab w:val="center" w:pos="4153"/>
        <w:tab w:val="right" w:pos="8306"/>
      </w:tabs>
      <w:snapToGrid w:val="0"/>
      <w:jc w:val="center"/>
    </w:pPr>
    <w:rPr>
      <w:sz w:val="18"/>
      <w:szCs w:val="18"/>
    </w:rPr>
  </w:style>
  <w:style w:type="paragraph" w:styleId="11">
    <w:name w:val="Body Text First Indent"/>
    <w:basedOn w:val="7"/>
    <w:next w:val="8"/>
    <w:qFormat/>
    <w:uiPriority w:val="0"/>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页眉 Char"/>
    <w:basedOn w:val="14"/>
    <w:link w:val="10"/>
    <w:qFormat/>
    <w:uiPriority w:val="0"/>
    <w:rPr>
      <w:rFonts w:ascii="仿宋_GB2312" w:hAnsi="Times New Roman" w:eastAsia="仿宋_GB2312" w:cs="仿宋_GB2312"/>
      <w:kern w:val="2"/>
      <w:sz w:val="18"/>
      <w:szCs w:val="18"/>
    </w:rPr>
  </w:style>
  <w:style w:type="character" w:customStyle="1" w:styleId="16">
    <w:name w:val="页脚 Char"/>
    <w:basedOn w:val="14"/>
    <w:link w:val="9"/>
    <w:qFormat/>
    <w:uiPriority w:val="99"/>
    <w:rPr>
      <w:rFonts w:ascii="仿宋_GB2312" w:hAnsi="Times New Roman" w:eastAsia="仿宋_GB2312" w:cs="仿宋_GB2312"/>
      <w:kern w:val="2"/>
      <w:sz w:val="18"/>
      <w:szCs w:val="18"/>
    </w:rPr>
  </w:style>
  <w:style w:type="character" w:customStyle="1" w:styleId="17">
    <w:name w:val="正文文本 Char"/>
    <w:link w:val="7"/>
    <w:qFormat/>
    <w:uiPriority w:val="0"/>
    <w:rPr>
      <w:rFonts w:ascii="等线" w:hAnsi="等线" w:eastAsia="Times New Roman" w:cs="Times New Roman"/>
      <w:kern w:val="2"/>
      <w:sz w:val="21"/>
      <w:szCs w:val="24"/>
    </w:rPr>
  </w:style>
  <w:style w:type="paragraph" w:customStyle="1" w:styleId="18">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0">
    <w:name w:val="列出段落11"/>
    <w:basedOn w:val="1"/>
    <w:qFormat/>
    <w:uiPriority w:val="34"/>
    <w:pPr>
      <w:widowControl w:val="0"/>
      <w:spacing w:line="240" w:lineRule="auto"/>
      <w:ind w:firstLine="420" w:firstLineChars="200"/>
    </w:pPr>
    <w:rPr>
      <w:rFonts w:eastAsia="宋体"/>
      <w:snapToGrid/>
      <w:sz w:val="21"/>
      <w:szCs w:val="24"/>
    </w:rPr>
  </w:style>
  <w:style w:type="paragraph" w:customStyle="1" w:styleId="21">
    <w:name w:val="Other|1"/>
    <w:basedOn w:val="1"/>
    <w:qFormat/>
    <w:uiPriority w:val="0"/>
    <w:pPr>
      <w:widowControl w:val="0"/>
      <w:shd w:val="clear" w:color="auto" w:fill="auto"/>
      <w:spacing w:after="140" w:line="290" w:lineRule="auto"/>
    </w:pPr>
    <w:rPr>
      <w:rFonts w:ascii="宋体" w:hAnsi="宋体" w:eastAsia="宋体" w:cs="宋体"/>
      <w:color w:val="25282E"/>
      <w:sz w:val="22"/>
      <w:szCs w:val="22"/>
      <w:u w:val="none"/>
      <w:shd w:val="clear" w:color="auto" w:fill="auto"/>
      <w:lang w:val="zh-TW" w:eastAsia="zh-TW" w:bidi="zh-TW"/>
    </w:rPr>
  </w:style>
  <w:style w:type="paragraph" w:customStyle="1" w:styleId="22">
    <w:name w:val="Default"/>
    <w:qFormat/>
    <w:uiPriority w:val="99"/>
    <w:pPr>
      <w:widowControl w:val="0"/>
      <w:autoSpaceDE w:val="0"/>
      <w:autoSpaceDN w:val="0"/>
      <w:adjustRightInd w:val="0"/>
    </w:pPr>
    <w:rPr>
      <w:rFonts w:ascii="MS Mincho" w:hAnsi="Calibri" w:eastAsia="MS Mincho" w:cs="Times New Roman"/>
      <w:color w:val="000000"/>
      <w:sz w:val="24"/>
      <w:szCs w:val="24"/>
      <w:lang w:val="en-US" w:eastAsia="zh-CN" w:bidi="ar-SA"/>
    </w:rPr>
  </w:style>
  <w:style w:type="character" w:customStyle="1" w:styleId="23">
    <w:name w:val="font11"/>
    <w:basedOn w:val="14"/>
    <w:qFormat/>
    <w:uiPriority w:val="0"/>
    <w:rPr>
      <w:rFonts w:hint="eastAsia" w:ascii="仿宋" w:hAnsi="仿宋" w:eastAsia="仿宋" w:cs="仿宋"/>
      <w:b/>
      <w:bCs/>
      <w:color w:val="000000"/>
      <w:sz w:val="40"/>
      <w:szCs w:val="40"/>
      <w:u w:val="none"/>
    </w:rPr>
  </w:style>
  <w:style w:type="character" w:customStyle="1" w:styleId="24">
    <w:name w:val="font01"/>
    <w:basedOn w:val="14"/>
    <w:qFormat/>
    <w:uiPriority w:val="0"/>
    <w:rPr>
      <w:rFonts w:hint="eastAsia" w:ascii="宋体" w:hAnsi="宋体" w:eastAsia="宋体" w:cs="宋体"/>
      <w:color w:val="000000"/>
      <w:sz w:val="22"/>
      <w:szCs w:val="22"/>
      <w:u w:val="none"/>
    </w:rPr>
  </w:style>
  <w:style w:type="character" w:customStyle="1" w:styleId="25">
    <w:name w:val="font6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2282</Words>
  <Characters>2861</Characters>
  <Lines>18</Lines>
  <Paragraphs>5</Paragraphs>
  <TotalTime>0</TotalTime>
  <ScaleCrop>false</ScaleCrop>
  <LinksUpToDate>false</LinksUpToDate>
  <CharactersWithSpaces>2915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2023-11-06T10:11:00Z</dcterms:created>
  <dc:creator>G~R</dc:creator>
  <cp:lastModifiedBy>WL</cp:lastModifiedBy>
  <dcterms:modified xsi:type="dcterms:W3CDTF">2026-04-16T07:18:18Z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10CC5B7249F845C0ADC3E4783AF7AABF_13</vt:lpwstr>
  </property>
  <property fmtid="{D5CDD505-2E9C-101B-9397-08002B2CF9AE}" pid="4" name="KSOTemplateDocerSaveRecord">
    <vt:lpwstr>eyJoZGlkIjoiOTZhYTQwZDAyMjJjMzZmN2ExNjE3YzljY2Q2YmVkMGIiLCJ1c2VySWQiOiI1ODU1NTA5NDIifQ==</vt:lpwstr>
  </property>
</Properties>
</file>