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4C60C">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7F8B8009">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4C5A18E7">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r>
        <w:rPr>
          <w:rFonts w:hint="eastAsia" w:ascii="Times New Roman" w:hAnsi="Times New Roman" w:eastAsia="黑体" w:cs="Times New Roman"/>
          <w:sz w:val="32"/>
          <w:szCs w:val="32"/>
          <w:highlight w:val="none"/>
          <w:shd w:val="clear" w:color="auto" w:fill="FFFFFF"/>
          <w:lang w:val="en-US" w:eastAsia="zh-CN"/>
        </w:rPr>
        <w:t>一、比选项目内容</w:t>
      </w:r>
      <w:r>
        <w:rPr>
          <w:rFonts w:hint="eastAsia" w:ascii="Times New Roman" w:hAnsi="Times New Roman" w:eastAsia="黑体" w:cs="Times New Roman"/>
          <w:color w:val="auto"/>
          <w:sz w:val="32"/>
          <w:szCs w:val="32"/>
          <w:highlight w:val="none"/>
          <w:shd w:val="clear" w:color="auto" w:fill="FFFFFF"/>
        </w:rPr>
        <w:t>一、比选项目内容</w:t>
      </w:r>
    </w:p>
    <w:p w14:paraId="4FC29C5D">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本项目共1个包件，采购医院（南区）观光车租赁服务项目，预算金额2.326万元。</w:t>
      </w:r>
    </w:p>
    <w:tbl>
      <w:tblPr>
        <w:tblStyle w:val="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70E5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1E206B12">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ascii="Times New Roman" w:hAnsi="Times New Roman" w:eastAsia="仿宋_GB2312" w:cs="Times New Roman"/>
                <w:b/>
                <w:color w:val="auto"/>
                <w:sz w:val="28"/>
                <w:szCs w:val="28"/>
                <w:highlight w:val="none"/>
                <w:shd w:val="clear" w:color="auto" w:fill="FFFFFF"/>
              </w:rPr>
              <w:t>包件</w:t>
            </w:r>
          </w:p>
        </w:tc>
        <w:tc>
          <w:tcPr>
            <w:tcW w:w="3352" w:type="dxa"/>
            <w:vAlign w:val="center"/>
          </w:tcPr>
          <w:p w14:paraId="3995B4B1">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标的</w:t>
            </w:r>
            <w:r>
              <w:rPr>
                <w:rFonts w:ascii="Times New Roman" w:hAnsi="Times New Roman" w:eastAsia="仿宋_GB2312" w:cs="Times New Roman"/>
                <w:b/>
                <w:color w:val="auto"/>
                <w:sz w:val="28"/>
                <w:szCs w:val="28"/>
                <w:highlight w:val="none"/>
                <w:shd w:val="clear" w:color="auto" w:fill="FFFFFF"/>
              </w:rPr>
              <w:t>名称</w:t>
            </w:r>
          </w:p>
        </w:tc>
        <w:tc>
          <w:tcPr>
            <w:tcW w:w="1680" w:type="dxa"/>
            <w:vAlign w:val="center"/>
          </w:tcPr>
          <w:p w14:paraId="659CC8F4">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ascii="Times New Roman" w:hAnsi="Times New Roman" w:eastAsia="仿宋_GB2312" w:cs="Times New Roman"/>
                <w:b/>
                <w:color w:val="auto"/>
                <w:sz w:val="28"/>
                <w:szCs w:val="28"/>
                <w:highlight w:val="none"/>
                <w:shd w:val="clear" w:color="auto" w:fill="FFFFFF"/>
              </w:rPr>
              <w:t>数量</w:t>
            </w:r>
            <w:r>
              <w:rPr>
                <w:rFonts w:hint="eastAsia" w:ascii="Times New Roman" w:hAnsi="Times New Roman" w:eastAsia="仿宋_GB2312" w:cs="Times New Roman"/>
                <w:b/>
                <w:color w:val="auto"/>
                <w:sz w:val="28"/>
                <w:szCs w:val="28"/>
                <w:highlight w:val="none"/>
                <w:shd w:val="clear" w:color="auto" w:fill="FFFFFF"/>
              </w:rPr>
              <w:t>（项）</w:t>
            </w:r>
          </w:p>
        </w:tc>
        <w:tc>
          <w:tcPr>
            <w:tcW w:w="2539" w:type="dxa"/>
            <w:vAlign w:val="center"/>
          </w:tcPr>
          <w:p w14:paraId="3C3E37D9">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预算金额</w:t>
            </w:r>
          </w:p>
          <w:p w14:paraId="679E9343">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（万元）</w:t>
            </w:r>
          </w:p>
        </w:tc>
      </w:tr>
      <w:tr w14:paraId="11FC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402AAC0E">
            <w:pPr>
              <w:shd w:val="clear" w:color="auto" w:fill="FFFFFF"/>
              <w:tabs>
                <w:tab w:val="left" w:pos="720"/>
              </w:tabs>
              <w:snapToGrid w:val="0"/>
              <w:spacing w:line="400" w:lineRule="exact"/>
              <w:jc w:val="center"/>
              <w:rPr>
                <w:rFonts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rPr>
              <w:t>1</w:t>
            </w:r>
          </w:p>
        </w:tc>
        <w:tc>
          <w:tcPr>
            <w:tcW w:w="3352" w:type="dxa"/>
            <w:vAlign w:val="center"/>
          </w:tcPr>
          <w:p w14:paraId="79762C18">
            <w:pPr>
              <w:shd w:val="clear" w:color="auto" w:fill="FFFFFF"/>
              <w:tabs>
                <w:tab w:val="left" w:pos="720"/>
              </w:tabs>
              <w:snapToGrid w:val="0"/>
              <w:spacing w:line="400" w:lineRule="exact"/>
              <w:jc w:val="center"/>
              <w:rPr>
                <w:rFonts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rPr>
              <w:t>观光车租赁服务</w:t>
            </w:r>
          </w:p>
        </w:tc>
        <w:tc>
          <w:tcPr>
            <w:tcW w:w="1680" w:type="dxa"/>
            <w:vAlign w:val="center"/>
          </w:tcPr>
          <w:p w14:paraId="5BA4BB65">
            <w:pPr>
              <w:jc w:val="center"/>
              <w:rPr>
                <w:rFonts w:ascii="仿宋_GB2312" w:hAnsi="Times New Roman" w:eastAsia="仿宋_GB2312" w:cs="仿宋_GB2312"/>
                <w:color w:val="auto"/>
                <w:sz w:val="28"/>
                <w:szCs w:val="28"/>
                <w:highlight w:val="none"/>
              </w:rPr>
            </w:pPr>
            <w:r>
              <w:rPr>
                <w:rFonts w:hint="eastAsia" w:ascii="仿宋_GB2312" w:hAnsi="Times New Roman" w:eastAsia="仿宋_GB2312" w:cs="仿宋_GB2312"/>
                <w:color w:val="auto"/>
                <w:sz w:val="28"/>
                <w:szCs w:val="28"/>
                <w:highlight w:val="none"/>
              </w:rPr>
              <w:t>1</w:t>
            </w:r>
          </w:p>
        </w:tc>
        <w:tc>
          <w:tcPr>
            <w:tcW w:w="2539" w:type="dxa"/>
            <w:vAlign w:val="center"/>
          </w:tcPr>
          <w:p w14:paraId="229C6282">
            <w:pPr>
              <w:jc w:val="center"/>
              <w:rPr>
                <w:rFonts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rPr>
              <w:t>2.326</w:t>
            </w:r>
          </w:p>
        </w:tc>
      </w:tr>
    </w:tbl>
    <w:p w14:paraId="76325628">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r>
        <w:rPr>
          <w:rFonts w:hint="eastAsia" w:ascii="Times New Roman" w:hAnsi="Times New Roman" w:eastAsia="黑体" w:cs="Times New Roman"/>
          <w:color w:val="auto"/>
          <w:sz w:val="32"/>
          <w:szCs w:val="32"/>
          <w:highlight w:val="none"/>
          <w:shd w:val="clear" w:color="auto" w:fill="FFFFFF"/>
        </w:rPr>
        <w:t>二</w:t>
      </w:r>
      <w:r>
        <w:rPr>
          <w:rFonts w:ascii="Times New Roman" w:hAnsi="Times New Roman" w:eastAsia="黑体" w:cs="Times New Roman"/>
          <w:color w:val="auto"/>
          <w:sz w:val="32"/>
          <w:szCs w:val="32"/>
          <w:highlight w:val="none"/>
          <w:shd w:val="clear" w:color="auto" w:fill="FFFFFF"/>
        </w:rPr>
        <w:t>、</w:t>
      </w:r>
      <w:r>
        <w:rPr>
          <w:rFonts w:hint="eastAsia" w:ascii="Times New Roman" w:hAnsi="Times New Roman" w:eastAsia="黑体" w:cs="Times New Roman"/>
          <w:color w:val="auto"/>
          <w:sz w:val="32"/>
          <w:szCs w:val="32"/>
          <w:highlight w:val="none"/>
          <w:shd w:val="clear" w:color="auto" w:fill="FFFFFF"/>
          <w:lang w:val="en-US" w:eastAsia="zh-CN"/>
        </w:rPr>
        <w:t>技术、</w:t>
      </w:r>
      <w:r>
        <w:rPr>
          <w:rFonts w:hint="eastAsia" w:ascii="Times New Roman" w:hAnsi="Times New Roman" w:eastAsia="黑体" w:cs="Times New Roman"/>
          <w:color w:val="auto"/>
          <w:sz w:val="32"/>
          <w:szCs w:val="32"/>
          <w:highlight w:val="none"/>
          <w:shd w:val="clear" w:color="auto" w:fill="FFFFFF"/>
        </w:rPr>
        <w:t>服务</w:t>
      </w:r>
      <w:r>
        <w:rPr>
          <w:rFonts w:ascii="Times New Roman" w:hAnsi="Times New Roman" w:eastAsia="黑体" w:cs="Times New Roman"/>
          <w:color w:val="auto"/>
          <w:sz w:val="32"/>
          <w:szCs w:val="32"/>
          <w:highlight w:val="none"/>
          <w:shd w:val="clear" w:color="auto" w:fill="FFFFFF"/>
        </w:rPr>
        <w:t>要求</w:t>
      </w:r>
    </w:p>
    <w:p w14:paraId="573BC1C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1.租赁1台电动观光车（不含驾驶员），至少9.5成新。</w:t>
      </w:r>
    </w:p>
    <w:p w14:paraId="4BE82DD3">
      <w:pPr>
        <w:shd w:val="clear" w:color="auto" w:fill="FFFFFF"/>
        <w:tabs>
          <w:tab w:val="left" w:pos="720"/>
          <w:tab w:val="left" w:pos="900"/>
        </w:tabs>
        <w:adjustRightInd w:val="0"/>
        <w:snapToGrid w:val="0"/>
        <w:spacing w:line="560" w:lineRule="exact"/>
        <w:ind w:firstLine="640" w:firstLineChars="200"/>
        <w:rPr>
          <w:rFonts w:ascii="仿宋_GB2312" w:hAnsi="Times New Roman" w:eastAsia="仿宋_GB2312" w:cs="仿宋_GB2312"/>
          <w:color w:val="auto"/>
          <w:sz w:val="36"/>
          <w:szCs w:val="36"/>
          <w:highlight w:val="none"/>
        </w:rPr>
      </w:pPr>
      <w:r>
        <w:rPr>
          <w:rFonts w:hint="eastAsia" w:ascii="仿宋_GB2312" w:hAnsi="仿宋_GB2312" w:eastAsia="仿宋_GB2312" w:cs="仿宋_GB2312"/>
          <w:color w:val="auto"/>
          <w:sz w:val="32"/>
          <w:szCs w:val="32"/>
          <w:highlight w:val="none"/>
          <w:shd w:val="clear" w:color="auto" w:fill="FFFFFF"/>
          <w:lang w:val="en-US" w:eastAsia="zh-CN"/>
        </w:rPr>
        <w:t>2.具体参数</w:t>
      </w:r>
    </w:p>
    <w:tbl>
      <w:tblPr>
        <w:tblStyle w:val="5"/>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851"/>
        <w:gridCol w:w="5410"/>
      </w:tblGrid>
      <w:tr w14:paraId="5504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restart"/>
            <w:vAlign w:val="center"/>
          </w:tcPr>
          <w:p w14:paraId="1057134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kern w:val="2"/>
                <w:sz w:val="32"/>
                <w:szCs w:val="32"/>
                <w:highlight w:val="none"/>
                <w:lang w:val="en-US" w:eastAsia="zh-CN" w:bidi="ar-SA"/>
              </w:rPr>
              <w:t>★基本参数</w:t>
            </w:r>
          </w:p>
        </w:tc>
        <w:tc>
          <w:tcPr>
            <w:tcW w:w="2851" w:type="dxa"/>
            <w:shd w:val="clear" w:color="auto" w:fill="auto"/>
            <w:vAlign w:val="center"/>
          </w:tcPr>
          <w:p w14:paraId="1C6362D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额定乘员</w:t>
            </w:r>
          </w:p>
        </w:tc>
        <w:tc>
          <w:tcPr>
            <w:tcW w:w="5410" w:type="dxa"/>
            <w:shd w:val="clear" w:color="auto" w:fill="auto"/>
            <w:vAlign w:val="center"/>
          </w:tcPr>
          <w:p w14:paraId="7AE76124">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（人）</w:t>
            </w:r>
          </w:p>
        </w:tc>
      </w:tr>
      <w:tr w14:paraId="3D31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7049399E">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center"/>
          </w:tcPr>
          <w:p w14:paraId="47D36C0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长*宽*高</w:t>
            </w:r>
          </w:p>
        </w:tc>
        <w:tc>
          <w:tcPr>
            <w:tcW w:w="5410" w:type="dxa"/>
            <w:shd w:val="clear" w:color="auto" w:fill="auto"/>
            <w:vAlign w:val="center"/>
          </w:tcPr>
          <w:p w14:paraId="36DCF9B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长≤3900</w:t>
            </w:r>
            <w:r>
              <w:rPr>
                <w:rFonts w:hint="eastAsia" w:ascii="仿宋_GB2312" w:hAnsi="仿宋_GB2312" w:eastAsia="仿宋_GB2312" w:cs="仿宋_GB2312"/>
                <w:color w:val="auto"/>
                <w:sz w:val="32"/>
                <w:szCs w:val="32"/>
                <w:highlight w:val="none"/>
              </w:rPr>
              <w:t>mm*</w:t>
            </w:r>
            <w:r>
              <w:rPr>
                <w:rFonts w:hint="eastAsia" w:ascii="仿宋_GB2312" w:hAnsi="仿宋_GB2312" w:eastAsia="仿宋_GB2312" w:cs="仿宋_GB2312"/>
                <w:color w:val="auto"/>
                <w:sz w:val="32"/>
                <w:szCs w:val="32"/>
                <w:highlight w:val="none"/>
                <w:lang w:val="en-US" w:eastAsia="zh-CN"/>
              </w:rPr>
              <w:t>宽≤</w:t>
            </w:r>
            <w:r>
              <w:rPr>
                <w:rFonts w:hint="eastAsia" w:ascii="仿宋_GB2312" w:hAnsi="仿宋_GB2312" w:eastAsia="仿宋_GB2312" w:cs="仿宋_GB2312"/>
                <w:color w:val="auto"/>
                <w:sz w:val="32"/>
                <w:szCs w:val="32"/>
                <w:highlight w:val="none"/>
              </w:rPr>
              <w:t>120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mm*</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00mm</w:t>
            </w:r>
          </w:p>
        </w:tc>
      </w:tr>
      <w:tr w14:paraId="11C6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430AE540">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center"/>
          </w:tcPr>
          <w:p w14:paraId="5E5E963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最小离地间隙</w:t>
            </w:r>
          </w:p>
        </w:tc>
        <w:tc>
          <w:tcPr>
            <w:tcW w:w="5410" w:type="dxa"/>
            <w:shd w:val="clear" w:color="auto" w:fill="auto"/>
            <w:vAlign w:val="center"/>
          </w:tcPr>
          <w:p w14:paraId="7B5AE450">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仿宋_GB2312" w:hAnsi="仿宋_GB2312" w:eastAsia="仿宋_GB2312" w:cs="仿宋_GB2312"/>
                <w:color w:val="auto"/>
                <w:sz w:val="32"/>
                <w:szCs w:val="32"/>
                <w:highlight w:val="none"/>
                <w:lang w:val="en-US" w:eastAsia="zh-CN"/>
              </w:rPr>
              <w:t>110</w:t>
            </w:r>
            <w:r>
              <w:rPr>
                <w:rFonts w:hint="eastAsia" w:ascii="仿宋_GB2312" w:hAnsi="仿宋_GB2312" w:eastAsia="仿宋_GB2312" w:cs="仿宋_GB2312"/>
                <w:color w:val="auto"/>
                <w:sz w:val="32"/>
                <w:szCs w:val="32"/>
                <w:highlight w:val="none"/>
              </w:rPr>
              <w:t>mm</w:t>
            </w:r>
          </w:p>
        </w:tc>
      </w:tr>
      <w:tr w14:paraId="6AC1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49048220">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3A4DD0E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最大行驶速度km/h</w:t>
            </w:r>
          </w:p>
        </w:tc>
        <w:tc>
          <w:tcPr>
            <w:tcW w:w="5410" w:type="dxa"/>
            <w:shd w:val="clear" w:color="auto" w:fill="auto"/>
            <w:vAlign w:val="center"/>
          </w:tcPr>
          <w:p w14:paraId="74937611">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km/h</w:t>
            </w:r>
          </w:p>
        </w:tc>
      </w:tr>
      <w:tr w14:paraId="6B45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67F71C8F">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7D441ED5">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最大</w:t>
            </w:r>
            <w:r>
              <w:rPr>
                <w:rFonts w:hint="eastAsia" w:ascii="仿宋_GB2312" w:hAnsi="仿宋_GB2312" w:eastAsia="仿宋_GB2312" w:cs="仿宋_GB2312"/>
                <w:color w:val="auto"/>
                <w:sz w:val="32"/>
                <w:szCs w:val="32"/>
                <w:highlight w:val="none"/>
              </w:rPr>
              <w:t>续驶里程km</w:t>
            </w:r>
          </w:p>
        </w:tc>
        <w:tc>
          <w:tcPr>
            <w:tcW w:w="5410" w:type="dxa"/>
            <w:shd w:val="clear" w:color="auto" w:fill="auto"/>
            <w:vAlign w:val="center"/>
          </w:tcPr>
          <w:p w14:paraId="4248BA72">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km</w:t>
            </w:r>
          </w:p>
        </w:tc>
      </w:tr>
      <w:tr w14:paraId="4626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57304DD9">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208C9CA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最小转弯半径</w:t>
            </w:r>
          </w:p>
        </w:tc>
        <w:tc>
          <w:tcPr>
            <w:tcW w:w="5410" w:type="dxa"/>
            <w:shd w:val="clear" w:color="auto" w:fill="auto"/>
            <w:vAlign w:val="center"/>
          </w:tcPr>
          <w:p w14:paraId="4B286A8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≤4800</w:t>
            </w:r>
            <w:r>
              <w:rPr>
                <w:rFonts w:hint="eastAsia" w:ascii="仿宋_GB2312" w:hAnsi="仿宋_GB2312" w:eastAsia="仿宋_GB2312" w:cs="仿宋_GB2312"/>
                <w:color w:val="auto"/>
                <w:sz w:val="32"/>
                <w:szCs w:val="32"/>
                <w:highlight w:val="none"/>
              </w:rPr>
              <w:t>mm</w:t>
            </w:r>
          </w:p>
        </w:tc>
      </w:tr>
      <w:tr w14:paraId="1A0E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1F4460B1">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69FC414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轴距</w:t>
            </w:r>
          </w:p>
        </w:tc>
        <w:tc>
          <w:tcPr>
            <w:tcW w:w="5410" w:type="dxa"/>
            <w:shd w:val="clear" w:color="auto" w:fill="auto"/>
            <w:vAlign w:val="center"/>
          </w:tcPr>
          <w:p w14:paraId="6158F87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≤3340</w:t>
            </w:r>
            <w:r>
              <w:rPr>
                <w:rFonts w:hint="eastAsia" w:ascii="仿宋_GB2312" w:hAnsi="仿宋_GB2312" w:eastAsia="仿宋_GB2312" w:cs="仿宋_GB2312"/>
                <w:color w:val="auto"/>
                <w:sz w:val="32"/>
                <w:szCs w:val="32"/>
                <w:highlight w:val="none"/>
              </w:rPr>
              <w:t>mm</w:t>
            </w:r>
          </w:p>
        </w:tc>
      </w:tr>
      <w:tr w14:paraId="09A4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552C475B">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center"/>
          </w:tcPr>
          <w:p w14:paraId="278A1F9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轮胎</w:t>
            </w:r>
          </w:p>
        </w:tc>
        <w:tc>
          <w:tcPr>
            <w:tcW w:w="5410" w:type="dxa"/>
            <w:shd w:val="clear" w:color="auto" w:fill="auto"/>
            <w:vAlign w:val="top"/>
          </w:tcPr>
          <w:p w14:paraId="3A782C7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18*8.50-8  6层优质轮胎</w:t>
            </w:r>
          </w:p>
        </w:tc>
      </w:tr>
      <w:tr w14:paraId="22B1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restart"/>
            <w:vAlign w:val="center"/>
          </w:tcPr>
          <w:p w14:paraId="7E5D1DD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kern w:val="2"/>
                <w:sz w:val="32"/>
                <w:szCs w:val="32"/>
                <w:highlight w:val="none"/>
                <w:lang w:val="en-US" w:eastAsia="zh-CN" w:bidi="ar-SA"/>
              </w:rPr>
              <w:t>电器系统</w:t>
            </w:r>
          </w:p>
        </w:tc>
        <w:tc>
          <w:tcPr>
            <w:tcW w:w="2851" w:type="dxa"/>
            <w:shd w:val="clear" w:color="auto" w:fill="auto"/>
            <w:vAlign w:val="top"/>
          </w:tcPr>
          <w:p w14:paraId="3DDE104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电控</w:t>
            </w:r>
          </w:p>
        </w:tc>
        <w:tc>
          <w:tcPr>
            <w:tcW w:w="5410" w:type="dxa"/>
            <w:shd w:val="clear" w:color="auto" w:fill="auto"/>
            <w:vAlign w:val="top"/>
          </w:tcPr>
          <w:p w14:paraId="252B1A61">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原装电控</w:t>
            </w:r>
          </w:p>
        </w:tc>
      </w:tr>
      <w:tr w14:paraId="425C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39DC165E">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35146A03">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电池</w:t>
            </w:r>
          </w:p>
        </w:tc>
        <w:tc>
          <w:tcPr>
            <w:tcW w:w="5410" w:type="dxa"/>
            <w:shd w:val="clear" w:color="auto" w:fill="auto"/>
            <w:vAlign w:val="top"/>
          </w:tcPr>
          <w:p w14:paraId="23A4B30C">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rPr>
              <w:t>免维护蓄电池</w:t>
            </w:r>
          </w:p>
        </w:tc>
      </w:tr>
      <w:tr w14:paraId="26C9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78C2CBDA">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1D671374">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电机</w:t>
            </w:r>
          </w:p>
        </w:tc>
        <w:tc>
          <w:tcPr>
            <w:tcW w:w="5410" w:type="dxa"/>
            <w:shd w:val="clear" w:color="auto" w:fill="auto"/>
            <w:vAlign w:val="top"/>
          </w:tcPr>
          <w:p w14:paraId="4581EC0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48V直流电机</w:t>
            </w:r>
          </w:p>
        </w:tc>
      </w:tr>
      <w:tr w14:paraId="1AA4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15BBBA74">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0C896D7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充电机</w:t>
            </w:r>
          </w:p>
        </w:tc>
        <w:tc>
          <w:tcPr>
            <w:tcW w:w="5410" w:type="dxa"/>
            <w:shd w:val="clear" w:color="auto" w:fill="auto"/>
            <w:vAlign w:val="top"/>
          </w:tcPr>
          <w:p w14:paraId="355CEFC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电脑</w:t>
            </w:r>
            <w:r>
              <w:rPr>
                <w:rFonts w:hint="eastAsia" w:ascii="仿宋_GB2312" w:hAnsi="仿宋_GB2312" w:eastAsia="仿宋_GB2312" w:cs="仿宋_GB2312"/>
                <w:color w:val="auto"/>
                <w:sz w:val="32"/>
                <w:szCs w:val="32"/>
                <w:highlight w:val="none"/>
              </w:rPr>
              <w:t>智能化充电机</w:t>
            </w:r>
          </w:p>
        </w:tc>
      </w:tr>
      <w:tr w14:paraId="3358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553EB392">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511A038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充电时间</w:t>
            </w:r>
          </w:p>
        </w:tc>
        <w:tc>
          <w:tcPr>
            <w:tcW w:w="5410" w:type="dxa"/>
            <w:shd w:val="clear" w:color="auto" w:fill="auto"/>
            <w:vAlign w:val="top"/>
          </w:tcPr>
          <w:p w14:paraId="4B94ADB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8-10小时</w:t>
            </w:r>
          </w:p>
        </w:tc>
      </w:tr>
      <w:tr w14:paraId="6730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4C615161">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0CDB6D2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顶蓬</w:t>
            </w:r>
          </w:p>
        </w:tc>
        <w:tc>
          <w:tcPr>
            <w:tcW w:w="5410" w:type="dxa"/>
            <w:shd w:val="clear" w:color="auto" w:fill="auto"/>
            <w:vAlign w:val="top"/>
          </w:tcPr>
          <w:p w14:paraId="37D36E0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汽车工程料</w:t>
            </w:r>
            <w:r>
              <w:rPr>
                <w:rFonts w:hint="eastAsia" w:ascii="仿宋_GB2312" w:hAnsi="仿宋_GB2312" w:eastAsia="仿宋_GB2312" w:cs="仿宋_GB2312"/>
                <w:color w:val="auto"/>
                <w:sz w:val="32"/>
                <w:szCs w:val="32"/>
                <w:highlight w:val="none"/>
                <w:lang w:val="en-US" w:eastAsia="zh-CN"/>
              </w:rPr>
              <w:t>ABS</w:t>
            </w:r>
            <w:r>
              <w:rPr>
                <w:rFonts w:hint="eastAsia" w:ascii="仿宋_GB2312" w:hAnsi="仿宋_GB2312" w:eastAsia="仿宋_GB2312" w:cs="仿宋_GB2312"/>
                <w:color w:val="auto"/>
                <w:sz w:val="32"/>
                <w:szCs w:val="32"/>
                <w:highlight w:val="none"/>
              </w:rPr>
              <w:t>吸塑成型</w:t>
            </w:r>
          </w:p>
        </w:tc>
      </w:tr>
      <w:tr w14:paraId="06DB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639B7204">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3A395F0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底盘</w:t>
            </w:r>
          </w:p>
        </w:tc>
        <w:tc>
          <w:tcPr>
            <w:tcW w:w="5410" w:type="dxa"/>
            <w:shd w:val="clear" w:color="auto" w:fill="auto"/>
            <w:vAlign w:val="top"/>
          </w:tcPr>
          <w:p w14:paraId="2FE78BE0">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工字铝（高强度</w:t>
            </w:r>
            <w:r>
              <w:rPr>
                <w:rFonts w:hint="eastAsia" w:ascii="仿宋_GB2312" w:hAnsi="仿宋_GB2312" w:eastAsia="仿宋_GB2312" w:cs="仿宋_GB2312"/>
                <w:color w:val="auto"/>
                <w:sz w:val="32"/>
                <w:szCs w:val="32"/>
                <w:highlight w:val="none"/>
                <w:lang w:val="en-US" w:eastAsia="zh-CN"/>
              </w:rPr>
              <w:t>T6061铝合金</w:t>
            </w:r>
            <w:r>
              <w:rPr>
                <w:rFonts w:hint="eastAsia" w:ascii="仿宋_GB2312" w:hAnsi="仿宋_GB2312" w:eastAsia="仿宋_GB2312" w:cs="仿宋_GB2312"/>
                <w:color w:val="auto"/>
                <w:sz w:val="32"/>
                <w:szCs w:val="32"/>
                <w:highlight w:val="none"/>
                <w:lang w:eastAsia="zh-CN"/>
              </w:rPr>
              <w:t>）</w:t>
            </w:r>
          </w:p>
        </w:tc>
      </w:tr>
      <w:tr w14:paraId="58D9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2CA540B0">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115CCA1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座椅</w:t>
            </w:r>
          </w:p>
        </w:tc>
        <w:tc>
          <w:tcPr>
            <w:tcW w:w="5410" w:type="dxa"/>
            <w:shd w:val="clear" w:color="auto" w:fill="auto"/>
            <w:vAlign w:val="top"/>
          </w:tcPr>
          <w:p w14:paraId="13FF8602">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皮革面料</w:t>
            </w:r>
          </w:p>
        </w:tc>
      </w:tr>
      <w:tr w14:paraId="4B4F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3DC17604">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center"/>
          </w:tcPr>
          <w:p w14:paraId="5D6ABCC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车身</w:t>
            </w:r>
          </w:p>
        </w:tc>
        <w:tc>
          <w:tcPr>
            <w:tcW w:w="5410" w:type="dxa"/>
            <w:shd w:val="clear" w:color="auto" w:fill="auto"/>
            <w:vAlign w:val="top"/>
          </w:tcPr>
          <w:p w14:paraId="7664D32F">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特种热塑材料</w:t>
            </w:r>
          </w:p>
        </w:tc>
      </w:tr>
      <w:tr w14:paraId="4872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3417699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720ECEB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前悬挂</w:t>
            </w:r>
          </w:p>
        </w:tc>
        <w:tc>
          <w:tcPr>
            <w:tcW w:w="5410" w:type="dxa"/>
            <w:shd w:val="clear" w:color="auto" w:fill="auto"/>
            <w:vAlign w:val="top"/>
          </w:tcPr>
          <w:p w14:paraId="5C4F033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带双向液压减震器的板簧</w:t>
            </w:r>
          </w:p>
        </w:tc>
      </w:tr>
      <w:tr w14:paraId="621B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1E2F4FCD">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center"/>
          </w:tcPr>
          <w:p w14:paraId="61C344B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后悬挂</w:t>
            </w:r>
          </w:p>
        </w:tc>
        <w:tc>
          <w:tcPr>
            <w:tcW w:w="5410" w:type="dxa"/>
            <w:shd w:val="clear" w:color="auto" w:fill="auto"/>
            <w:vAlign w:val="top"/>
          </w:tcPr>
          <w:p w14:paraId="5FDB5F4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带双向液压减震器的板簧</w:t>
            </w:r>
          </w:p>
        </w:tc>
      </w:tr>
      <w:tr w14:paraId="0784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vMerge w:val="continue"/>
            <w:vAlign w:val="center"/>
          </w:tcPr>
          <w:p w14:paraId="01740A64">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center"/>
          </w:tcPr>
          <w:p w14:paraId="0C5F0D14">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制动系统</w:t>
            </w:r>
          </w:p>
        </w:tc>
        <w:tc>
          <w:tcPr>
            <w:tcW w:w="5410" w:type="dxa"/>
            <w:shd w:val="clear" w:color="auto" w:fill="auto"/>
            <w:vAlign w:val="top"/>
          </w:tcPr>
          <w:p w14:paraId="40D2D09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自动调节机械制动器，四轮鼓刹，脚踏式驻车制动</w:t>
            </w:r>
          </w:p>
        </w:tc>
      </w:tr>
      <w:tr w14:paraId="7F42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Merge w:val="continue"/>
            <w:vAlign w:val="center"/>
          </w:tcPr>
          <w:p w14:paraId="09AC0B1B">
            <w:pPr>
              <w:keepNext w:val="0"/>
              <w:keepLines w:val="0"/>
              <w:pageBreakBefore w:val="0"/>
              <w:widowControl w:val="0"/>
              <w:tabs>
                <w:tab w:val="left" w:pos="720"/>
                <w:tab w:val="left" w:pos="900"/>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p>
        </w:tc>
        <w:tc>
          <w:tcPr>
            <w:tcW w:w="2851" w:type="dxa"/>
            <w:shd w:val="clear" w:color="auto" w:fill="auto"/>
            <w:vAlign w:val="top"/>
          </w:tcPr>
          <w:p w14:paraId="65378DC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仪表</w:t>
            </w:r>
          </w:p>
        </w:tc>
        <w:tc>
          <w:tcPr>
            <w:tcW w:w="5410" w:type="dxa"/>
            <w:shd w:val="clear" w:color="auto" w:fill="auto"/>
            <w:vAlign w:val="top"/>
          </w:tcPr>
          <w:p w14:paraId="4CC88D6F">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电池容量指示器，电池警告灯</w:t>
            </w:r>
          </w:p>
        </w:tc>
      </w:tr>
      <w:tr w14:paraId="64A6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2" w:type="dxa"/>
            <w:gridSpan w:val="3"/>
            <w:vAlign w:val="center"/>
          </w:tcPr>
          <w:p w14:paraId="67EB72D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1.车身颜色：白色。</w:t>
            </w:r>
          </w:p>
          <w:p w14:paraId="0D6EAD4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2.具备质量合格的安全带、防护链（栏）、灭火器、前照灯、转向灯、制动灯等。</w:t>
            </w:r>
          </w:p>
          <w:p w14:paraId="59134EA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3.车辆整体符合国家市场监管总局发布的《场(厂)内专用机动车辆安全技术规程》（TSG 81-2022）相关要求。</w:t>
            </w:r>
            <w:r>
              <w:rPr>
                <w:rFonts w:hint="eastAsia" w:ascii="仿宋_GB2312" w:hAnsi="仿宋_GB2312" w:eastAsia="仿宋_GB2312" w:cs="仿宋_GB2312"/>
                <w:i w:val="0"/>
                <w:iCs w:val="0"/>
                <w:color w:val="auto"/>
                <w:kern w:val="0"/>
                <w:sz w:val="32"/>
                <w:szCs w:val="32"/>
                <w:highlight w:val="none"/>
                <w:u w:val="none"/>
                <w:lang w:val="en-US" w:eastAsia="zh-CN" w:bidi="ar"/>
              </w:rPr>
              <w:br w:type="textWrapping"/>
            </w:r>
            <w:r>
              <w:rPr>
                <w:rFonts w:hint="eastAsia" w:ascii="仿宋_GB2312" w:hAnsi="仿宋_GB2312" w:eastAsia="仿宋_GB2312" w:cs="仿宋_GB2312"/>
                <w:i w:val="0"/>
                <w:iCs w:val="0"/>
                <w:color w:val="auto"/>
                <w:kern w:val="0"/>
                <w:sz w:val="32"/>
                <w:szCs w:val="32"/>
                <w:highlight w:val="none"/>
                <w:u w:val="none"/>
                <w:lang w:val="en-US" w:eastAsia="zh-CN" w:bidi="ar"/>
              </w:rPr>
              <w:t>★4.协助办理相关行车证件和手续，确保手续合法，自行完善车辆保险，包括但不限于公众责任险。</w:t>
            </w:r>
          </w:p>
          <w:p w14:paraId="526E4B7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5.运行时间：工作日（周一-周五）8：00-17:00（如有特殊需求另外协商）。</w:t>
            </w:r>
          </w:p>
          <w:p w14:paraId="1BE6897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★6.每月维护保养不少于2次。</w:t>
            </w:r>
          </w:p>
          <w:p w14:paraId="2189921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★7.若出现车辆故障，供应商需2小时内到场维修处理；若不能修理，需当日内提供备用车辆使用。</w:t>
            </w:r>
          </w:p>
          <w:p w14:paraId="360FC95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★8.若因车辆问题导致院内第三方安全事故，由供应商承担全部责任。</w:t>
            </w:r>
          </w:p>
        </w:tc>
      </w:tr>
    </w:tbl>
    <w:p w14:paraId="17CB40B1">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color w:val="auto"/>
          <w:sz w:val="32"/>
          <w:szCs w:val="32"/>
          <w:highlight w:val="none"/>
          <w:shd w:val="clear" w:color="auto" w:fill="FFFFFF"/>
        </w:rPr>
      </w:pPr>
    </w:p>
    <w:p w14:paraId="6176DBD2">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r>
        <w:rPr>
          <w:rFonts w:hint="eastAsia" w:ascii="Times New Roman" w:hAnsi="Times New Roman" w:eastAsia="黑体" w:cs="Times New Roman"/>
          <w:color w:val="auto"/>
          <w:sz w:val="32"/>
          <w:szCs w:val="32"/>
          <w:highlight w:val="none"/>
          <w:shd w:val="clear" w:color="auto" w:fill="FFFFFF"/>
        </w:rPr>
        <w:t>★三</w:t>
      </w:r>
      <w:r>
        <w:rPr>
          <w:rFonts w:ascii="Times New Roman" w:hAnsi="Times New Roman" w:eastAsia="黑体" w:cs="Times New Roman"/>
          <w:color w:val="auto"/>
          <w:sz w:val="32"/>
          <w:szCs w:val="32"/>
          <w:highlight w:val="none"/>
          <w:shd w:val="clear" w:color="auto" w:fill="FFFFFF"/>
        </w:rPr>
        <w:t>、商务要求</w:t>
      </w:r>
    </w:p>
    <w:p w14:paraId="6F295C58">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1.服务期限：</w:t>
      </w:r>
      <w:r>
        <w:rPr>
          <w:rFonts w:hint="eastAsia" w:ascii="仿宋_GB2312" w:hAnsi="仿宋_GB2312" w:eastAsia="仿宋_GB2312" w:cs="仿宋_GB2312"/>
          <w:color w:val="auto"/>
          <w:sz w:val="32"/>
          <w:szCs w:val="32"/>
          <w:highlight w:val="none"/>
          <w:shd w:val="clear" w:color="auto" w:fill="FFFFFF"/>
          <w:lang w:val="en-US" w:eastAsia="zh-CN"/>
        </w:rPr>
        <w:t>一</w:t>
      </w:r>
      <w:r>
        <w:rPr>
          <w:rFonts w:hint="eastAsia" w:ascii="仿宋_GB2312" w:hAnsi="仿宋_GB2312" w:eastAsia="仿宋_GB2312" w:cs="仿宋_GB2312"/>
          <w:color w:val="auto"/>
          <w:sz w:val="32"/>
          <w:szCs w:val="32"/>
          <w:highlight w:val="none"/>
          <w:shd w:val="clear" w:color="auto" w:fill="FFFFFF"/>
        </w:rPr>
        <w:t>年。</w:t>
      </w:r>
    </w:p>
    <w:p w14:paraId="10565C16">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2.报价：本项目预算</w:t>
      </w:r>
      <w:r>
        <w:rPr>
          <w:rFonts w:hint="eastAsia" w:ascii="仿宋_GB2312" w:hAnsi="仿宋_GB2312" w:eastAsia="仿宋_GB2312" w:cs="仿宋_GB2312"/>
          <w:color w:val="auto"/>
          <w:sz w:val="32"/>
          <w:szCs w:val="32"/>
          <w:highlight w:val="none"/>
          <w:shd w:val="clear" w:color="auto" w:fill="FFFFFF"/>
          <w:lang w:val="en-US" w:eastAsia="zh-CN"/>
        </w:rPr>
        <w:t>及最高限价2.326</w:t>
      </w:r>
      <w:r>
        <w:rPr>
          <w:rFonts w:hint="eastAsia" w:ascii="仿宋_GB2312" w:hAnsi="仿宋_GB2312" w:eastAsia="仿宋_GB2312" w:cs="仿宋_GB2312"/>
          <w:color w:val="auto"/>
          <w:sz w:val="32"/>
          <w:szCs w:val="32"/>
          <w:highlight w:val="none"/>
          <w:shd w:val="clear" w:color="auto" w:fill="FFFFFF"/>
        </w:rPr>
        <w:t>万元；报价超过采购预算</w:t>
      </w:r>
      <w:r>
        <w:rPr>
          <w:rFonts w:hint="eastAsia" w:ascii="仿宋_GB2312" w:hAnsi="仿宋_GB2312" w:eastAsia="仿宋_GB2312" w:cs="仿宋_GB2312"/>
          <w:color w:val="auto"/>
          <w:sz w:val="32"/>
          <w:szCs w:val="32"/>
          <w:highlight w:val="none"/>
          <w:shd w:val="clear" w:color="auto" w:fill="FFFFFF"/>
          <w:lang w:val="en-US" w:eastAsia="zh-CN"/>
        </w:rPr>
        <w:t>或最高限价</w:t>
      </w:r>
      <w:r>
        <w:rPr>
          <w:rFonts w:hint="eastAsia" w:ascii="仿宋_GB2312" w:hAnsi="仿宋_GB2312" w:eastAsia="仿宋_GB2312" w:cs="仿宋_GB2312"/>
          <w:color w:val="auto"/>
          <w:sz w:val="32"/>
          <w:szCs w:val="32"/>
          <w:highlight w:val="none"/>
          <w:shd w:val="clear" w:color="auto" w:fill="FFFFFF"/>
        </w:rPr>
        <w:t>，其比选申请文件按无效处理。</w:t>
      </w:r>
    </w:p>
    <w:p w14:paraId="0C00577B">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3.付款方式：</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合同签订后且</w:t>
      </w:r>
      <w:r>
        <w:rPr>
          <w:rFonts w:hint="eastAsia" w:ascii="仿宋_GB2312" w:hAnsi="仿宋_GB2312" w:eastAsia="仿宋_GB2312" w:cs="仿宋_GB2312"/>
          <w:color w:val="auto"/>
          <w:sz w:val="32"/>
          <w:szCs w:val="32"/>
          <w:highlight w:val="none"/>
          <w:shd w:val="clear" w:color="auto" w:fill="FFFFFF"/>
        </w:rPr>
        <w:t>采购人收到供应商开具的合法票据及相关付款资料后10个工作日内，采购人向供应商支付合同款</w:t>
      </w:r>
      <w:r>
        <w:rPr>
          <w:rFonts w:hint="eastAsia" w:ascii="仿宋_GB2312" w:hAnsi="仿宋_GB2312" w:eastAsia="仿宋_GB2312" w:cs="仿宋_GB2312"/>
          <w:color w:val="auto"/>
          <w:sz w:val="32"/>
          <w:szCs w:val="32"/>
          <w:highlight w:val="none"/>
          <w:shd w:val="clear" w:color="auto" w:fill="FFFFFF"/>
          <w:lang w:val="en-US" w:eastAsia="zh-CN"/>
        </w:rPr>
        <w:t>50</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履约完成且</w:t>
      </w:r>
      <w:r>
        <w:rPr>
          <w:rFonts w:hint="eastAsia" w:ascii="仿宋_GB2312" w:hAnsi="仿宋_GB2312" w:eastAsia="仿宋_GB2312" w:cs="仿宋_GB2312"/>
          <w:color w:val="auto"/>
          <w:sz w:val="32"/>
          <w:szCs w:val="32"/>
          <w:highlight w:val="none"/>
          <w:shd w:val="clear" w:color="auto" w:fill="FFFFFF"/>
        </w:rPr>
        <w:t>采购人收到供应商开具的合法票据及相关付款资料后10个工作日内</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采购人向供应商支付合同款</w:t>
      </w:r>
      <w:r>
        <w:rPr>
          <w:rFonts w:hint="eastAsia" w:ascii="仿宋_GB2312" w:hAnsi="仿宋_GB2312" w:eastAsia="仿宋_GB2312" w:cs="仿宋_GB2312"/>
          <w:color w:val="auto"/>
          <w:sz w:val="32"/>
          <w:szCs w:val="32"/>
          <w:highlight w:val="none"/>
          <w:shd w:val="clear" w:color="auto" w:fill="FFFFFF"/>
          <w:lang w:val="en-US" w:eastAsia="zh-CN"/>
        </w:rPr>
        <w:t>50</w:t>
      </w:r>
      <w:r>
        <w:rPr>
          <w:rFonts w:hint="eastAsia" w:ascii="仿宋_GB2312" w:hAnsi="仿宋_GB2312" w:eastAsia="仿宋_GB2312" w:cs="仿宋_GB2312"/>
          <w:color w:val="auto"/>
          <w:sz w:val="32"/>
          <w:szCs w:val="32"/>
          <w:highlight w:val="none"/>
          <w:shd w:val="clear" w:color="auto" w:fill="FFFFFF"/>
        </w:rPr>
        <w:t>％。</w:t>
      </w:r>
    </w:p>
    <w:p w14:paraId="1B1BBA61">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4.服务地点：成都市中西医结合医院南区。</w:t>
      </w:r>
    </w:p>
    <w:p w14:paraId="6A0D5F3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5.验收要求：按照相关法律法规的要求进行履约验收。</w:t>
      </w:r>
    </w:p>
    <w:p w14:paraId="7C4832A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p>
    <w:p w14:paraId="11F29A18">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color w:val="auto"/>
          <w:sz w:val="32"/>
          <w:szCs w:val="32"/>
          <w:highlight w:val="none"/>
          <w:shd w:val="clear" w:color="auto" w:fill="FFFFFF"/>
          <w:lang w:eastAsia="zh-CN"/>
        </w:rPr>
      </w:pPr>
      <w:r>
        <w:rPr>
          <w:rFonts w:hint="eastAsia" w:ascii="Times New Roman" w:hAnsi="Times New Roman" w:eastAsia="仿宋_GB2312" w:cs="Times New Roman"/>
          <w:b/>
          <w:bCs/>
          <w:color w:val="auto"/>
          <w:sz w:val="32"/>
          <w:szCs w:val="32"/>
          <w:highlight w:val="none"/>
          <w:shd w:val="clear" w:color="auto" w:fill="FFFFFF"/>
          <w:lang w:eastAsia="zh-CN"/>
        </w:rPr>
        <w:t>注：1.本章明确为实质性要求（标注“★”号）的不允许有负偏离，否则做无效响应处理。除实质性要求，其余项目技术指标要求有负偏离仅做扣分处理。</w:t>
      </w:r>
    </w:p>
    <w:p w14:paraId="49376F0A">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黑体" w:cs="Times New Roman"/>
          <w:sz w:val="32"/>
          <w:szCs w:val="32"/>
          <w:highlight w:val="none"/>
          <w:shd w:val="clear" w:color="auto" w:fill="FFFFFF"/>
          <w:lang w:val="en-US" w:eastAsia="zh-CN"/>
        </w:rPr>
      </w:pPr>
      <w:r>
        <w:rPr>
          <w:rFonts w:hint="eastAsia" w:ascii="Times New Roman" w:hAnsi="Times New Roman" w:eastAsia="仿宋_GB2312" w:cs="Times New Roman"/>
          <w:b/>
          <w:bCs/>
          <w:color w:val="auto"/>
          <w:sz w:val="32"/>
          <w:szCs w:val="32"/>
          <w:highlight w:val="none"/>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45110459"/>
    <w:rsid w:val="507A0E91"/>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930</Characters>
  <Lines>0</Lines>
  <Paragraphs>0</Paragraphs>
  <TotalTime>0</TotalTime>
  <ScaleCrop>false</ScaleCrop>
  <LinksUpToDate>false</LinksUpToDate>
  <CharactersWithSpaces>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2026-05-08T09:00:27Z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eyJoZGlkIjoiMWRhMTBhYzU5NmFlY2Q4MDk0YWVmZTU1YWVjYmNmZTkiLCJ1c2VySWQiOiI1ODgxMjY0MzIifQ==</vt:lpwstr>
  </property>
</Properties>
</file>