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02C69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kern w:val="2"/>
          <w:sz w:val="32"/>
          <w:szCs w:val="32"/>
          <w:shd w:val="clear" w:color="auto" w:fill="FFFFFF"/>
          <w:lang w:val="en-US" w:eastAsia="zh-CN" w:bidi="ar-SA"/>
        </w:rPr>
        <w:t>附件</w:t>
      </w:r>
    </w:p>
    <w:p w14:paraId="23A14C7A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lang w:val="en-US" w:eastAsia="zh-CN"/>
        </w:rPr>
        <w:t>项目采购需求</w:t>
      </w:r>
    </w:p>
    <w:p w14:paraId="568D378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本次采购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shd w:val="clear" w:color="auto" w:fill="FFFFFF"/>
        </w:rPr>
        <w:t>共1个项目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，采购</w:t>
      </w: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  <w:lang w:eastAsia="zh-CN"/>
        </w:rPr>
        <w:t>引进共享充电宝自助服务项目</w:t>
      </w: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二次</w:t>
      </w: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hAnsi="仿宋_GB2312"/>
          <w:sz w:val="32"/>
          <w:szCs w:val="32"/>
          <w:shd w:val="clear" w:color="auto" w:fill="FFFFFF"/>
        </w:rPr>
        <w:t>一采三年。</w:t>
      </w:r>
    </w:p>
    <w:tbl>
      <w:tblPr>
        <w:tblStyle w:val="7"/>
        <w:tblW w:w="8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4016"/>
        <w:gridCol w:w="2650"/>
      </w:tblGrid>
      <w:tr w14:paraId="314B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746" w:type="dxa"/>
            <w:noWrap w:val="0"/>
            <w:vAlign w:val="center"/>
          </w:tcPr>
          <w:p w14:paraId="565B744C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项目号</w:t>
            </w:r>
          </w:p>
        </w:tc>
        <w:tc>
          <w:tcPr>
            <w:tcW w:w="4016" w:type="dxa"/>
            <w:noWrap w:val="0"/>
            <w:vAlign w:val="center"/>
          </w:tcPr>
          <w:p w14:paraId="4DE3CEAF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标的</w:t>
            </w:r>
            <w:r>
              <w:rPr>
                <w:rFonts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2650" w:type="dxa"/>
            <w:noWrap w:val="0"/>
            <w:vAlign w:val="center"/>
          </w:tcPr>
          <w:p w14:paraId="1FF5DF49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eastAsia="仿宋_GB2312" w:cs="Times New Roman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数量</w:t>
            </w: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项</w:t>
            </w: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）</w:t>
            </w:r>
          </w:p>
        </w:tc>
      </w:tr>
      <w:tr w14:paraId="572FF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46" w:type="dxa"/>
            <w:noWrap w:val="0"/>
            <w:vAlign w:val="center"/>
          </w:tcPr>
          <w:p w14:paraId="1DB35406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4016" w:type="dxa"/>
            <w:noWrap w:val="0"/>
            <w:vAlign w:val="center"/>
          </w:tcPr>
          <w:p w14:paraId="0CE187BA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引进共享充电宝自助服务</w:t>
            </w:r>
          </w:p>
        </w:tc>
        <w:tc>
          <w:tcPr>
            <w:tcW w:w="2650" w:type="dxa"/>
            <w:noWrap w:val="0"/>
            <w:vAlign w:val="center"/>
          </w:tcPr>
          <w:p w14:paraId="1C157CA1">
            <w:pPr>
              <w:jc w:val="center"/>
              <w:rPr>
                <w:rFonts w:hint="default" w:asci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1</w:t>
            </w:r>
          </w:p>
        </w:tc>
      </w:tr>
    </w:tbl>
    <w:p w14:paraId="36CEB542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  <w:t>、技术要求</w:t>
      </w:r>
    </w:p>
    <w:p w14:paraId="4B45BAFB">
      <w:pPr>
        <w:pStyle w:val="4"/>
        <w:ind w:left="36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（标的名称）：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引进共享充电宝自助服务</w:t>
      </w:r>
    </w:p>
    <w:p w14:paraId="02403010">
      <w:pPr>
        <w:ind w:firstLine="964" w:firstLineChars="300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预计投放柜机数量：20台</w:t>
      </w:r>
    </w:p>
    <w:p w14:paraId="761ADF0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</w:rPr>
        <w:t>★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1.所提供的充电宝设备符合国家强制性标准要求，</w:t>
      </w:r>
      <w:r>
        <w:rPr>
          <w:rFonts w:hint="eastAsia" w:hAnsi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充电宝，机柜，电源线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设备须具备国家强制性产品CCC认证证书（提供备案证书）。</w:t>
      </w:r>
    </w:p>
    <w:p w14:paraId="2AF5581F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left="0"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充电柜及充电宝外壳材料应符合UL94V-0级阻燃标准或等同国标防火等级。</w:t>
      </w:r>
    </w:p>
    <w:p w14:paraId="44BFF56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▲3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充电宝及机柜应具备实时监控能力，可监控每个充电宝状态。在电路短路或超过电流阀值时，系统应自动切断模组充电。有保险装置，遇电压、电流等异常以及漏电或内部短路冒烟情况，可自动断电，保护设备及周边安全，并能自动通知维护人员处理。</w:t>
      </w:r>
    </w:p>
    <w:p w14:paraId="56B8DBB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4.支持使用者自行扫码取用。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支持微信/支付宝支付结算，无需下载APP即可完成租借</w:t>
      </w: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)</w:t>
      </w:r>
    </w:p>
    <w:p w14:paraId="5F84C6D6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充电宝应自带至少两种不同规格的手机端充电接口，具体包括：USB-C（Type-C）接口和Lightning接口。USB-C接口：支持PD快充协议，可实现不低于22.5W的充电输出；Lightning接口：苹果官方MFi认证或具备等效兼容性，可实现稳定的快充输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充电宝身需自带USB-C充电接口，用户购买之后可自行给充电宝充电循环使用（提供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充电宝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照片或检测报告）。</w:t>
      </w:r>
    </w:p>
    <w:p w14:paraId="4C1B549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0" w:firstLineChars="0"/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 xml:space="preserve">  ▲6.所提供的共享充电宝柜机提供保险凭证。</w:t>
      </w: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</w:rPr>
        <w:t>提供单次事故赔偿限额1000万元或以上的承保凭证，且每次事故免赔额不高于0.01元。</w:t>
      </w:r>
    </w:p>
    <w:p w14:paraId="152D071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320" w:firstLineChars="100"/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</w:rPr>
        <w:t>★</w:t>
      </w: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7.所提供的共享充电宝机柜提供近两年内无任何安全责任事故证明。（提供承诺函加盖供应商公章）</w:t>
      </w:r>
    </w:p>
    <w:p w14:paraId="05347740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8.每台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柜机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可放置</w:t>
      </w: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充电宝不得&gt;24个。</w:t>
      </w:r>
    </w:p>
    <w:p w14:paraId="476C6B4D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▲9.所提供的共享充电宝机柜及配套充电宝出厂或生产日期不得&gt;两年。</w:t>
      </w:r>
    </w:p>
    <w:p w14:paraId="4B2E2810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</w:rPr>
        <w:t>★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.为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利民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方便取还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所投产品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品牌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在成都范围内至少500台柜机，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区域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至少包括：商场、医院、城市道路、机场、火车站、写字楼、超市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、公共娱乐场所。</w:t>
      </w:r>
    </w:p>
    <w:p w14:paraId="452D83B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10.1.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便于医院就医人群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所投产品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品牌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在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院区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范围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3公里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内至少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投放30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台柜机，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区域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至少包括：商场、城市道路、写字楼、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公共娱乐场所。（提供充电宝位置图钉彩页）</w:t>
      </w:r>
    </w:p>
    <w:p w14:paraId="1DA00623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</w:pPr>
    </w:p>
    <w:p w14:paraId="5A8D1543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</w:rPr>
        <w:t>★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</w:rPr>
        <w:t>运营管理与售后服务要求</w:t>
      </w:r>
    </w:p>
    <w:p w14:paraId="4828E8C4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（一）运维人员配置</w:t>
      </w:r>
    </w:p>
    <w:p w14:paraId="22ADD56E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投标人须配备专属片区运维人员，负责本院区设备的日常巡检、补宝、清洁、故障处置等工作。运维人员信息、联系方式须在院方备案留存，人员变动须提前书面报备。如涉及设备维护、补货等需要进入医院内部区域的工作，运维人员须服从医院管理，遵守各项操作规程及制度。</w:t>
      </w:r>
    </w:p>
    <w:p w14:paraId="24C5418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（二）运维响应时限</w:t>
      </w:r>
    </w:p>
    <w:p w14:paraId="711116C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一般故障、缺货、设备离线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30分钟内响应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2小时内处置完毕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；</w:t>
      </w:r>
    </w:p>
    <w:p w14:paraId="7BD10631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设备损坏、漏电、发热及其他安全隐患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立即停机停用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当日完成更换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；</w:t>
      </w:r>
    </w:p>
    <w:p w14:paraId="1E2E8310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用户投诉、扣费争议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ab/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2小时内响应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24小时内闭环处理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4761D4F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节假日、就诊高峰期提前备货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加密巡检频次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确保设备满电、可用、无缺货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34A965E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（三）日常管理规范</w:t>
      </w:r>
    </w:p>
    <w:p w14:paraId="73638BA6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巡检要求：每月开展设备状态、电量、借还功能、线路安全、机身整洁度检查，建立巡检台账，按月提交院方备查。</w:t>
      </w:r>
    </w:p>
    <w:p w14:paraId="4E08CB30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维保要求：每月开展安全排查，每季度开展整机维护，每年完成全面设备升级换新。</w:t>
      </w:r>
    </w:p>
    <w:p w14:paraId="15FDF640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清洁消毒要求：</w:t>
      </w:r>
    </w:p>
    <w:p w14:paraId="30031BD6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（1）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使用含75%酒精</w:t>
      </w: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或其他消毒产品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擦拭设备表面。</w:t>
      </w:r>
    </w:p>
    <w:p w14:paraId="79DEA3A5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建立消毒记录表，每日记录消毒情况，按月提交院方。</w:t>
      </w:r>
    </w:p>
    <w:p w14:paraId="288CF40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各季度末提供充电宝工作报告（内容包括：消毒记录表、设备状态和数据、客诉反馈与解决方案）。</w:t>
      </w:r>
    </w:p>
    <w:p w14:paraId="0CC32B45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现场管理：保持设备点位周边整洁，无杂物、无积尘、无乱贴乱画；设备摆放不占道、不影响人员正常通行。</w:t>
      </w:r>
    </w:p>
    <w:p w14:paraId="2EA5CD0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库存管理：每台机器内充电宝存量低于30%售空前自动警示，及时完成补货，确保不断供。</w:t>
      </w:r>
    </w:p>
    <w:p w14:paraId="2FE7170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（四）设备巡检与维护特别要求</w:t>
      </w:r>
    </w:p>
    <w:p w14:paraId="4F2E812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投标人须定期和不定期派人对设备设施进行日常维护和故障维修，提供24小时咨询服务。如有充电设施损坏，应在72小时内进行维修或予以更换；如设备设施损坏、老化无法修复的，应在3天内由投标人拆除并更换新设备。</w:t>
      </w:r>
    </w:p>
    <w:p w14:paraId="6B7A548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投标人运维人员需具备相关服务、沟通能力，能及时解决涉及设备故障、运维、计费答疑等问题，避免纠纷，提升服务体验。</w:t>
      </w:r>
    </w:p>
    <w:p w14:paraId="0D7E522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（五）客诉处理要求</w:t>
      </w:r>
    </w:p>
    <w:p w14:paraId="524138A1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投标人须建立完善的用户投诉处理机制，对用户反馈的问题（如计费异常、设备故障、服务态度等）在24小时内完成处理并回复用户。</w:t>
      </w:r>
    </w:p>
    <w:p w14:paraId="63CBA50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在设备端、官方页面公布客服电话，开通在线客服通道，确保消费者投诉48小时内受理并提出解决方案。</w:t>
      </w:r>
    </w:p>
    <w:p w14:paraId="321A4E73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投诉处理满意度不低于</w:t>
      </w: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95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%，接受院方监督。</w:t>
      </w:r>
    </w:p>
    <w:p w14:paraId="0A29C214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如因投诉等问题引发的一切纠纷等问题，由中标人负责自行处理；如出现3次以上有效投诉，或造成院方声誉受损、影响院方工作的，院方有权终止合作。</w:t>
      </w:r>
    </w:p>
    <w:p w14:paraId="39C03AE6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（六）人员培训要求</w:t>
      </w:r>
    </w:p>
    <w:p w14:paraId="48AC89D9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投标人须按院方需求，对医院相关工作人员进行培训，包括设备的使用方法、基本维护、常见问题的处理及客诉应对指引等</w:t>
      </w:r>
    </w:p>
    <w:p w14:paraId="3842C624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</w:rPr>
        <w:t>★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ascii="Times New Roman" w:hAnsi="Times New Roman" w:eastAsia="黑体" w:cs="Times New Roman"/>
          <w:color w:val="auto"/>
          <w:sz w:val="32"/>
          <w:szCs w:val="32"/>
          <w:shd w:val="clear" w:color="auto" w:fill="FFFFFF"/>
        </w:rPr>
        <w:t>、</w:t>
      </w:r>
      <w:r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  <w:t>商务要求</w:t>
      </w:r>
    </w:p>
    <w:p w14:paraId="2EF7EDF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1.服务期限：自合同签订之日起三年。自签订合同之日起10日内设备安装调试完毕并验收合格投入使用。</w:t>
      </w:r>
    </w:p>
    <w:p w14:paraId="3746130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收费标准：共享充电宝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不得高于3元/小时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，24小时不得高于30元</w:t>
      </w:r>
      <w:bookmarkStart w:id="0" w:name="_GoBack"/>
      <w:bookmarkEnd w:id="0"/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；管理费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不得高于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1500元/台/月；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供应商按半年(每6个月为半年)向采购人缴纳管理费，采购人有权定期或不定期对各设备交易情况进行查询，供应商须提供便捷准确的查询途径:合同签订生效之日起，供应商在半年后5个工作日内进行转款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采购人在 10个工作日内开具等额有效票据。</w:t>
      </w:r>
    </w:p>
    <w:p w14:paraId="5AD8524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.服务地点：成都市中西医结合医院。</w:t>
      </w:r>
    </w:p>
    <w:p w14:paraId="39B2E1BE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4.验收要求：按照相关法律法规的要求进行履约验收。</w:t>
      </w:r>
    </w:p>
    <w:p w14:paraId="5E013C74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.如供应商为所投服务产品的经销商或代理商，需取得所属生产者（制造商）针对本次专项项目单独开具的合法授权证明材料。授权签发单位名称，需和CCC认证备案证书及被保险单位名称一致。授权许可经营范围包含本项目全部相关工作，相关授权材料须随时接受查验审核。</w:t>
      </w:r>
    </w:p>
    <w:p w14:paraId="072EB55A">
      <w:pPr>
        <w:pStyle w:val="4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6.供应商需遵守成都市共享充电宝行业自律公约，提供不少于5分钟免费使用时长且计费单位压缩至15分钟以内。</w:t>
      </w:r>
    </w:p>
    <w:p w14:paraId="58A94DA4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</w:rPr>
        <w:t>注：本章中标注“★”的条款为实质性要求，未响应或不满足，按无效响应处理。标注“</w:t>
      </w: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▲</w:t>
      </w: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</w:rPr>
        <w:t>”的条款为</w:t>
      </w: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重要参数。若有标注“▲”号的技术参数，投标时提供对应的证明材料（证明材料可以为制造厂家出具的对应产品的说明书，也可以是第三方检测机构出具的对应的检测报告，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产品所属公司的证明材料等。</w:t>
      </w: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参数中若有具体要求的按其要求），若未提供有效证明材料则该参数将被视为负偏离。</w:t>
      </w:r>
    </w:p>
    <w:p w14:paraId="4F81D726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MTBhYzU5NmFlY2Q4MDk0YWVmZTU1YWVjYmNmZTkifQ=="/>
  </w:docVars>
  <w:rsids>
    <w:rsidRoot w:val="13683CA5"/>
    <w:rsid w:val="00590681"/>
    <w:rsid w:val="0B910F3B"/>
    <w:rsid w:val="13683CA5"/>
    <w:rsid w:val="3933030F"/>
    <w:rsid w:val="48A56F3E"/>
    <w:rsid w:val="4EAD2F93"/>
    <w:rsid w:val="50585470"/>
    <w:rsid w:val="6F69270C"/>
    <w:rsid w:val="71E7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仿宋_GB2312" w:hAnsi="仿宋_GB2312" w:eastAsia="仿宋_GB2312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5">
    <w:name w:val="Plain Text"/>
    <w:basedOn w:val="1"/>
    <w:next w:val="1"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6">
    <w:name w:val="Body Text First Indent"/>
    <w:basedOn w:val="4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2383</Words>
  <Characters>2502</Characters>
  <Lines>0</Lines>
  <Paragraphs>0</Paragraphs>
  <TotalTime>0</TotalTime>
  <ScaleCrop>false</ScaleCrop>
  <LinksUpToDate>false</LinksUpToDate>
  <CharactersWithSpaces>2506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2023-11-06T02:11:00Z</dcterms:created>
  <dc:creator>G~R</dc:creator>
  <cp:lastModifiedBy>(・᷄ᵌ・᷅)</cp:lastModifiedBy>
  <dcterms:modified xsi:type="dcterms:W3CDTF">2026-06-08T08:33:29Z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C953EDF3BCED4EEBAE35A113EDBC8BCC_11</vt:lpwstr>
  </property>
  <property fmtid="{D5CDD505-2E9C-101B-9397-08002B2CF9AE}" pid="4" name="KSOTemplateDocerSaveRecord">
    <vt:lpwstr>eyJoZGlkIjoiZjIwMTA0ZjRmNmNiNGExOTIwMTk1NzY3ZTkxOGRiMTMiLCJ1c2VySWQiOiI3ODM3ODc1MTcifQ==</vt:lpwstr>
  </property>
</Properties>
</file>