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92C25">
      <w:pPr>
        <w:pStyle w:val="5"/>
        <w:keepNext/>
        <w:keepLines/>
        <w:pageBreakBefore w:val="0"/>
        <w:widowControl w:val="0"/>
        <w:numPr>
          <w:ilvl w:val="0"/>
          <w:numId w:val="0"/>
        </w:numPr>
        <w:kinsoku/>
        <w:wordWrap/>
        <w:overflowPunct/>
        <w:topLinePunct w:val="0"/>
        <w:autoSpaceDE/>
        <w:autoSpaceDN/>
        <w:bidi w:val="0"/>
        <w:adjustRightInd/>
        <w:snapToGrid/>
        <w:spacing w:before="0" w:after="0" w:line="240" w:lineRule="auto"/>
        <w:jc w:val="left"/>
        <w:textAlignment w:val="auto"/>
        <w:rPr>
          <w:rFonts w:hint="default" w:ascii="Times New Roman" w:hAnsi="Times New Roman" w:eastAsia="黑体" w:cs="Times New Roman"/>
          <w:b w:val="0"/>
          <w:kern w:val="2"/>
          <w:sz w:val="32"/>
          <w:szCs w:val="32"/>
          <w:shd w:val="clear" w:color="auto" w:fill="FFFFFF"/>
          <w:lang w:val="en-US" w:eastAsia="zh-CN" w:bidi="ar-SA"/>
        </w:rPr>
      </w:pPr>
      <w:r>
        <w:rPr>
          <w:rFonts w:hint="eastAsia" w:ascii="Times New Roman" w:hAnsi="Times New Roman" w:eastAsia="黑体" w:cs="Times New Roman"/>
          <w:b w:val="0"/>
          <w:kern w:val="2"/>
          <w:sz w:val="32"/>
          <w:szCs w:val="32"/>
          <w:shd w:val="clear" w:color="auto" w:fill="FFFFFF"/>
          <w:lang w:val="en-US" w:eastAsia="zh-CN" w:bidi="ar-SA"/>
        </w:rPr>
        <w:t>附件</w:t>
      </w:r>
    </w:p>
    <w:p w14:paraId="0418A075">
      <w:pPr>
        <w:pStyle w:val="5"/>
        <w:keepNext/>
        <w:keepLines/>
        <w:pageBreakBefore w:val="0"/>
        <w:widowControl w:val="0"/>
        <w:numPr>
          <w:ilvl w:val="0"/>
          <w:numId w:val="0"/>
        </w:numPr>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方正小标宋_GBK" w:cs="Times New Roman"/>
          <w:b w:val="0"/>
          <w:bCs/>
          <w:lang w:val="en-US" w:eastAsia="zh-CN"/>
        </w:rPr>
      </w:pPr>
      <w:r>
        <w:rPr>
          <w:rFonts w:hint="eastAsia" w:ascii="Times New Roman" w:hAnsi="Times New Roman" w:eastAsia="方正小标宋_GBK" w:cs="Times New Roman"/>
          <w:b w:val="0"/>
          <w:bCs/>
          <w:lang w:val="en-US" w:eastAsia="zh-CN"/>
        </w:rPr>
        <w:t>项目采购需求</w:t>
      </w:r>
    </w:p>
    <w:p w14:paraId="3F2768E8">
      <w:pPr>
        <w:shd w:val="clear" w:color="auto" w:fill="FFFFFF"/>
        <w:tabs>
          <w:tab w:val="left" w:pos="720"/>
          <w:tab w:val="left" w:pos="900"/>
        </w:tabs>
        <w:adjustRightInd w:val="0"/>
        <w:snapToGrid w:val="0"/>
        <w:spacing w:line="560" w:lineRule="exact"/>
        <w:ind w:firstLine="640" w:firstLineChars="200"/>
        <w:rPr>
          <w:rFonts w:hint="default" w:ascii="仿宋_GB2312" w:hAnsi="仿宋_GB2312" w:eastAsia="仿宋_GB2312" w:cs="仿宋_GB2312"/>
          <w:color w:val="auto"/>
          <w:sz w:val="32"/>
          <w:szCs w:val="32"/>
          <w:shd w:val="clear" w:color="auto" w:fill="FFFFFF"/>
          <w:lang w:val="en-US" w:eastAsia="zh-CN"/>
        </w:rPr>
      </w:pPr>
      <w:r>
        <w:rPr>
          <w:rFonts w:hint="default" w:ascii="Times New Roman" w:hAnsi="Times New Roman" w:cs="Times New Roman"/>
          <w:color w:val="auto"/>
          <w:sz w:val="32"/>
          <w:szCs w:val="32"/>
          <w:shd w:val="clear" w:color="auto" w:fill="FFFFFF"/>
        </w:rPr>
        <w:t>本次采购</w:t>
      </w:r>
      <w:r>
        <w:rPr>
          <w:rFonts w:hint="default" w:ascii="Times New Roman" w:hAnsi="Times New Roman" w:cs="Times New Roman"/>
          <w:color w:val="auto"/>
          <w:sz w:val="32"/>
          <w:szCs w:val="32"/>
          <w:u w:val="none"/>
          <w:shd w:val="clear" w:color="auto" w:fill="FFFFFF"/>
        </w:rPr>
        <w:t>共1个项目</w:t>
      </w:r>
      <w:r>
        <w:rPr>
          <w:rFonts w:hint="eastAsia" w:ascii="仿宋_GB2312" w:hAnsi="仿宋_GB2312" w:eastAsia="仿宋_GB2312" w:cs="仿宋_GB2312"/>
          <w:color w:val="auto"/>
          <w:sz w:val="32"/>
          <w:szCs w:val="32"/>
          <w:shd w:val="clear" w:color="auto" w:fill="FFFFFF"/>
          <w:lang w:val="en-US" w:eastAsia="zh-CN"/>
        </w:rPr>
        <w:t>，采购</w:t>
      </w:r>
      <w:r>
        <w:rPr>
          <w:rFonts w:hint="eastAsia" w:ascii="Times New Roman" w:cs="Times New Roman"/>
          <w:color w:val="auto"/>
          <w:sz w:val="32"/>
          <w:szCs w:val="32"/>
          <w:shd w:val="clear" w:color="auto" w:fill="FFFFFF"/>
        </w:rPr>
        <w:t>柴油发电机维保服务项目</w:t>
      </w:r>
      <w:r>
        <w:rPr>
          <w:rFonts w:hint="eastAsia" w:ascii="仿宋_GB2312" w:hAnsi="仿宋_GB2312" w:eastAsia="仿宋_GB2312" w:cs="仿宋_GB2312"/>
          <w:color w:val="auto"/>
          <w:sz w:val="32"/>
          <w:szCs w:val="32"/>
          <w:shd w:val="clear" w:color="auto" w:fill="FFFFFF"/>
          <w:lang w:val="en-US" w:eastAsia="zh-CN"/>
        </w:rPr>
        <w:t>，预算金额</w:t>
      </w:r>
      <w:r>
        <w:rPr>
          <w:rFonts w:hint="eastAsia" w:hAnsi="仿宋_GB2312" w:cs="仿宋_GB2312"/>
          <w:color w:val="auto"/>
          <w:sz w:val="32"/>
          <w:szCs w:val="32"/>
          <w:u w:val="single"/>
          <w:shd w:val="clear" w:color="auto" w:fill="FFFFFF"/>
          <w:lang w:val="en-US" w:eastAsia="zh-CN"/>
        </w:rPr>
        <w:t>8.04</w:t>
      </w:r>
      <w:r>
        <w:rPr>
          <w:rFonts w:hint="eastAsia" w:ascii="仿宋_GB2312" w:hAnsi="仿宋_GB2312" w:eastAsia="仿宋_GB2312" w:cs="仿宋_GB2312"/>
          <w:color w:val="auto"/>
          <w:sz w:val="32"/>
          <w:szCs w:val="32"/>
          <w:shd w:val="clear" w:color="auto" w:fill="FFFFFF"/>
          <w:lang w:val="en-US" w:eastAsia="zh-CN"/>
        </w:rPr>
        <w:t>万元</w:t>
      </w:r>
      <w:r>
        <w:rPr>
          <w:rFonts w:hint="eastAsia" w:hAnsi="仿宋_GB2312" w:cs="仿宋_GB2312"/>
          <w:color w:val="auto"/>
          <w:sz w:val="32"/>
          <w:szCs w:val="32"/>
          <w:shd w:val="clear" w:color="auto" w:fill="FFFFFF"/>
          <w:lang w:val="en-US" w:eastAsia="zh-CN"/>
        </w:rPr>
        <w:t>/年，一采三年。</w:t>
      </w:r>
    </w:p>
    <w:tbl>
      <w:tblPr>
        <w:tblStyle w:val="7"/>
        <w:tblW w:w="8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352"/>
        <w:gridCol w:w="1680"/>
        <w:gridCol w:w="2539"/>
      </w:tblGrid>
      <w:tr w14:paraId="78F3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77" w:type="dxa"/>
            <w:noWrap w:val="0"/>
            <w:vAlign w:val="center"/>
          </w:tcPr>
          <w:p w14:paraId="7CCD0A8B">
            <w:pPr>
              <w:shd w:val="clear" w:color="auto" w:fill="FFFFFF"/>
              <w:tabs>
                <w:tab w:val="left" w:pos="720"/>
              </w:tabs>
              <w:snapToGrid w:val="0"/>
              <w:spacing w:line="400" w:lineRule="exact"/>
              <w:jc w:val="center"/>
              <w:rPr>
                <w:rFonts w:ascii="Times New Roman" w:cs="Times New Roman"/>
                <w:b/>
                <w:color w:val="auto"/>
                <w:sz w:val="28"/>
                <w:szCs w:val="28"/>
                <w:shd w:val="clear" w:color="auto" w:fill="FFFFFF"/>
              </w:rPr>
            </w:pPr>
            <w:r>
              <w:rPr>
                <w:rFonts w:hint="eastAsia" w:ascii="Times New Roman" w:cs="Times New Roman"/>
                <w:b/>
                <w:color w:val="auto"/>
                <w:sz w:val="28"/>
                <w:szCs w:val="28"/>
                <w:shd w:val="clear" w:color="auto" w:fill="FFFFFF"/>
                <w:lang w:val="en-US" w:eastAsia="zh-CN"/>
              </w:rPr>
              <w:t>项目号</w:t>
            </w:r>
          </w:p>
        </w:tc>
        <w:tc>
          <w:tcPr>
            <w:tcW w:w="3352" w:type="dxa"/>
            <w:noWrap w:val="0"/>
            <w:vAlign w:val="center"/>
          </w:tcPr>
          <w:p w14:paraId="01FC385C">
            <w:pPr>
              <w:shd w:val="clear" w:color="auto" w:fill="FFFFFF"/>
              <w:tabs>
                <w:tab w:val="left" w:pos="720"/>
              </w:tabs>
              <w:snapToGrid w:val="0"/>
              <w:spacing w:line="400" w:lineRule="exact"/>
              <w:jc w:val="center"/>
              <w:rPr>
                <w:rFonts w:ascii="Times New Roman" w:cs="Times New Roman"/>
                <w:b/>
                <w:color w:val="auto"/>
                <w:sz w:val="28"/>
                <w:szCs w:val="28"/>
                <w:shd w:val="clear" w:color="auto" w:fill="FFFFFF"/>
              </w:rPr>
            </w:pPr>
            <w:r>
              <w:rPr>
                <w:rFonts w:hint="eastAsia" w:ascii="Times New Roman" w:cs="Times New Roman"/>
                <w:b/>
                <w:color w:val="auto"/>
                <w:sz w:val="28"/>
                <w:szCs w:val="28"/>
                <w:shd w:val="clear" w:color="auto" w:fill="FFFFFF"/>
              </w:rPr>
              <w:t>标的</w:t>
            </w:r>
            <w:r>
              <w:rPr>
                <w:rFonts w:ascii="Times New Roman" w:cs="Times New Roman"/>
                <w:b/>
                <w:color w:val="auto"/>
                <w:sz w:val="28"/>
                <w:szCs w:val="28"/>
                <w:shd w:val="clear" w:color="auto" w:fill="FFFFFF"/>
              </w:rPr>
              <w:t>名称</w:t>
            </w:r>
          </w:p>
        </w:tc>
        <w:tc>
          <w:tcPr>
            <w:tcW w:w="1680" w:type="dxa"/>
            <w:noWrap w:val="0"/>
            <w:vAlign w:val="center"/>
          </w:tcPr>
          <w:p w14:paraId="4863EBDB">
            <w:pPr>
              <w:shd w:val="clear" w:color="auto" w:fill="FFFFFF"/>
              <w:tabs>
                <w:tab w:val="left" w:pos="720"/>
              </w:tabs>
              <w:snapToGrid w:val="0"/>
              <w:spacing w:line="400" w:lineRule="exact"/>
              <w:jc w:val="center"/>
              <w:rPr>
                <w:rFonts w:ascii="Times New Roman" w:cs="Times New Roman"/>
                <w:b/>
                <w:color w:val="auto"/>
                <w:sz w:val="28"/>
                <w:szCs w:val="28"/>
                <w:shd w:val="clear" w:color="auto" w:fill="FFFFFF"/>
              </w:rPr>
            </w:pPr>
            <w:r>
              <w:rPr>
                <w:rFonts w:ascii="Times New Roman" w:cs="Times New Roman"/>
                <w:b/>
                <w:color w:val="auto"/>
                <w:sz w:val="28"/>
                <w:szCs w:val="28"/>
                <w:shd w:val="clear" w:color="auto" w:fill="FFFFFF"/>
              </w:rPr>
              <w:t>数量</w:t>
            </w:r>
          </w:p>
        </w:tc>
        <w:tc>
          <w:tcPr>
            <w:tcW w:w="2539" w:type="dxa"/>
            <w:noWrap w:val="0"/>
            <w:vAlign w:val="center"/>
          </w:tcPr>
          <w:p w14:paraId="349024A1">
            <w:pPr>
              <w:shd w:val="clear" w:color="auto" w:fill="FFFFFF"/>
              <w:tabs>
                <w:tab w:val="left" w:pos="720"/>
              </w:tabs>
              <w:snapToGrid w:val="0"/>
              <w:spacing w:line="400" w:lineRule="exact"/>
              <w:jc w:val="center"/>
              <w:rPr>
                <w:rFonts w:hint="eastAsia" w:ascii="Times New Roman" w:cs="Times New Roman"/>
                <w:b/>
                <w:color w:val="auto"/>
                <w:sz w:val="28"/>
                <w:szCs w:val="28"/>
                <w:shd w:val="clear" w:color="auto" w:fill="FFFFFF"/>
                <w:lang w:val="en-US" w:eastAsia="zh-CN"/>
              </w:rPr>
            </w:pPr>
            <w:r>
              <w:rPr>
                <w:rFonts w:hint="eastAsia" w:ascii="Times New Roman" w:cs="Times New Roman"/>
                <w:b/>
                <w:color w:val="auto"/>
                <w:sz w:val="28"/>
                <w:szCs w:val="28"/>
                <w:shd w:val="clear" w:color="auto" w:fill="FFFFFF"/>
                <w:lang w:val="en-US" w:eastAsia="zh-CN"/>
              </w:rPr>
              <w:t>预算金额</w:t>
            </w:r>
          </w:p>
          <w:p w14:paraId="51896D3F">
            <w:pPr>
              <w:shd w:val="clear" w:color="auto" w:fill="FFFFFF"/>
              <w:tabs>
                <w:tab w:val="left" w:pos="720"/>
              </w:tabs>
              <w:snapToGrid w:val="0"/>
              <w:spacing w:line="400" w:lineRule="exact"/>
              <w:jc w:val="center"/>
              <w:rPr>
                <w:rFonts w:hint="default" w:ascii="Times New Roman" w:eastAsia="仿宋_GB2312" w:cs="Times New Roman"/>
                <w:b/>
                <w:color w:val="auto"/>
                <w:sz w:val="28"/>
                <w:szCs w:val="28"/>
                <w:shd w:val="clear" w:color="auto" w:fill="FFFFFF"/>
                <w:lang w:val="en-US" w:eastAsia="zh-CN"/>
              </w:rPr>
            </w:pPr>
            <w:r>
              <w:rPr>
                <w:rFonts w:hint="eastAsia" w:ascii="Times New Roman" w:cs="Times New Roman"/>
                <w:b/>
                <w:color w:val="auto"/>
                <w:sz w:val="28"/>
                <w:szCs w:val="28"/>
                <w:shd w:val="clear" w:color="auto" w:fill="FFFFFF"/>
                <w:lang w:val="en-US" w:eastAsia="zh-CN"/>
              </w:rPr>
              <w:t>（万元/年）</w:t>
            </w:r>
          </w:p>
        </w:tc>
      </w:tr>
      <w:tr w14:paraId="7982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077" w:type="dxa"/>
            <w:noWrap w:val="0"/>
            <w:vAlign w:val="center"/>
          </w:tcPr>
          <w:p w14:paraId="61510A83">
            <w:pPr>
              <w:shd w:val="clear" w:color="auto" w:fill="FFFFFF"/>
              <w:tabs>
                <w:tab w:val="left" w:pos="720"/>
              </w:tabs>
              <w:snapToGrid w:val="0"/>
              <w:spacing w:line="400" w:lineRule="exact"/>
              <w:jc w:val="center"/>
              <w:rPr>
                <w:rFonts w:hint="eastAsia" w:ascii="Times New Roman" w:eastAsia="仿宋_GB2312" w:cs="Times New Roman"/>
                <w:color w:val="auto"/>
                <w:sz w:val="28"/>
                <w:szCs w:val="28"/>
                <w:shd w:val="clear" w:color="auto" w:fill="FFFFFF"/>
                <w:lang w:val="en-US" w:eastAsia="zh-CN"/>
              </w:rPr>
            </w:pPr>
            <w:r>
              <w:rPr>
                <w:rFonts w:hint="eastAsia" w:ascii="Times New Roman" w:cs="Times New Roman"/>
                <w:color w:val="auto"/>
                <w:sz w:val="28"/>
                <w:szCs w:val="28"/>
                <w:shd w:val="clear" w:color="auto" w:fill="FFFFFF"/>
                <w:lang w:val="en-US" w:eastAsia="zh-CN"/>
              </w:rPr>
              <w:t>1</w:t>
            </w:r>
          </w:p>
        </w:tc>
        <w:tc>
          <w:tcPr>
            <w:tcW w:w="3352" w:type="dxa"/>
            <w:noWrap w:val="0"/>
            <w:vAlign w:val="center"/>
          </w:tcPr>
          <w:p w14:paraId="579D18CC">
            <w:pPr>
              <w:shd w:val="clear" w:color="auto" w:fill="FFFFFF"/>
              <w:tabs>
                <w:tab w:val="left" w:pos="720"/>
              </w:tabs>
              <w:snapToGrid w:val="0"/>
              <w:spacing w:line="400" w:lineRule="exact"/>
              <w:jc w:val="center"/>
              <w:rPr>
                <w:rFonts w:hint="eastAsia" w:ascii="Times New Roman" w:hAnsi="Times New Roman" w:cs="Times New Roman"/>
                <w:color w:val="auto"/>
                <w:sz w:val="28"/>
                <w:szCs w:val="28"/>
                <w:shd w:val="clear" w:color="auto" w:fill="FFFFFF"/>
                <w:lang w:val="en-US" w:eastAsia="zh-CN"/>
              </w:rPr>
            </w:pPr>
            <w:r>
              <w:rPr>
                <w:rFonts w:hint="eastAsia" w:ascii="Times New Roman" w:hAnsi="Times New Roman" w:cs="Times New Roman"/>
                <w:color w:val="auto"/>
                <w:sz w:val="28"/>
                <w:szCs w:val="28"/>
                <w:shd w:val="clear" w:color="auto" w:fill="FFFFFF"/>
                <w:lang w:val="en-US" w:eastAsia="zh-CN"/>
              </w:rPr>
              <w:t>柴油发电机维保服务</w:t>
            </w:r>
          </w:p>
        </w:tc>
        <w:tc>
          <w:tcPr>
            <w:tcW w:w="1680" w:type="dxa"/>
            <w:noWrap w:val="0"/>
            <w:vAlign w:val="center"/>
          </w:tcPr>
          <w:p w14:paraId="16F3202C">
            <w:pPr>
              <w:shd w:val="clear" w:color="auto" w:fill="FFFFFF"/>
              <w:tabs>
                <w:tab w:val="left" w:pos="720"/>
              </w:tabs>
              <w:snapToGrid w:val="0"/>
              <w:spacing w:line="400" w:lineRule="exact"/>
              <w:jc w:val="center"/>
              <w:rPr>
                <w:rFonts w:hint="default" w:ascii="Times New Roman" w:hAnsi="Times New Roman" w:cs="Times New Roman"/>
                <w:color w:val="auto"/>
                <w:sz w:val="28"/>
                <w:szCs w:val="28"/>
                <w:shd w:val="clear" w:color="auto" w:fill="FFFFFF"/>
                <w:lang w:val="en-US" w:eastAsia="zh-CN"/>
              </w:rPr>
            </w:pPr>
            <w:r>
              <w:rPr>
                <w:rFonts w:hint="eastAsia" w:ascii="Times New Roman" w:hAnsi="Times New Roman" w:cs="Times New Roman"/>
                <w:color w:val="auto"/>
                <w:sz w:val="28"/>
                <w:szCs w:val="28"/>
                <w:shd w:val="clear" w:color="auto" w:fill="FFFFFF"/>
                <w:lang w:val="en-US" w:eastAsia="zh-CN"/>
              </w:rPr>
              <w:t>项</w:t>
            </w:r>
          </w:p>
        </w:tc>
        <w:tc>
          <w:tcPr>
            <w:tcW w:w="2539" w:type="dxa"/>
            <w:noWrap w:val="0"/>
            <w:vAlign w:val="center"/>
          </w:tcPr>
          <w:p w14:paraId="4856B222">
            <w:pPr>
              <w:shd w:val="clear" w:color="auto" w:fill="FFFFFF"/>
              <w:tabs>
                <w:tab w:val="left" w:pos="720"/>
              </w:tabs>
              <w:snapToGrid w:val="0"/>
              <w:spacing w:line="400" w:lineRule="exact"/>
              <w:jc w:val="center"/>
              <w:rPr>
                <w:rFonts w:hint="default" w:ascii="Times New Roman" w:hAnsi="Times New Roman" w:cs="Times New Roman"/>
                <w:color w:val="auto"/>
                <w:sz w:val="28"/>
                <w:szCs w:val="28"/>
                <w:shd w:val="clear" w:color="auto" w:fill="FFFFFF"/>
                <w:lang w:val="en-US" w:eastAsia="zh-CN"/>
              </w:rPr>
            </w:pPr>
            <w:r>
              <w:rPr>
                <w:rFonts w:hint="eastAsia" w:ascii="Times New Roman" w:hAnsi="Times New Roman" w:cs="Times New Roman"/>
                <w:color w:val="auto"/>
                <w:sz w:val="28"/>
                <w:szCs w:val="28"/>
                <w:shd w:val="clear" w:color="auto" w:fill="FFFFFF"/>
                <w:lang w:val="en-US" w:eastAsia="zh-CN"/>
              </w:rPr>
              <w:t>8.04</w:t>
            </w:r>
          </w:p>
        </w:tc>
      </w:tr>
    </w:tbl>
    <w:p w14:paraId="49F3AC5E">
      <w:pPr>
        <w:shd w:val="clear" w:color="auto" w:fill="FFFFFF"/>
        <w:tabs>
          <w:tab w:val="left" w:pos="720"/>
          <w:tab w:val="left" w:pos="900"/>
        </w:tabs>
        <w:snapToGrid w:val="0"/>
        <w:spacing w:line="560" w:lineRule="exact"/>
        <w:ind w:firstLine="640" w:firstLineChars="200"/>
        <w:rPr>
          <w:rFonts w:ascii="Times New Roman" w:eastAsia="黑体" w:cs="Times New Roman"/>
          <w:color w:val="auto"/>
          <w:sz w:val="32"/>
          <w:szCs w:val="32"/>
          <w:shd w:val="clear" w:color="auto" w:fill="FFFFFF"/>
        </w:rPr>
      </w:pPr>
      <w:r>
        <w:rPr>
          <w:rFonts w:hint="eastAsia" w:ascii="Times New Roman" w:cs="Times New Roman"/>
          <w:color w:val="auto"/>
          <w:sz w:val="32"/>
          <w:szCs w:val="32"/>
          <w:shd w:val="clear" w:color="auto" w:fill="FFFFFF"/>
        </w:rPr>
        <w:t>★</w:t>
      </w:r>
      <w:r>
        <w:rPr>
          <w:rFonts w:hint="eastAsia" w:ascii="Times New Roman" w:eastAsia="黑体" w:cs="Times New Roman"/>
          <w:color w:val="auto"/>
          <w:sz w:val="32"/>
          <w:szCs w:val="32"/>
          <w:shd w:val="clear" w:color="auto" w:fill="FFFFFF"/>
          <w:lang w:val="en-US" w:eastAsia="zh-CN"/>
        </w:rPr>
        <w:t>二</w:t>
      </w:r>
      <w:r>
        <w:rPr>
          <w:rFonts w:ascii="Times New Roman" w:eastAsia="黑体" w:cs="Times New Roman"/>
          <w:color w:val="auto"/>
          <w:sz w:val="32"/>
          <w:szCs w:val="32"/>
          <w:shd w:val="clear" w:color="auto" w:fill="FFFFFF"/>
        </w:rPr>
        <w:t>、技术要求</w:t>
      </w:r>
    </w:p>
    <w:tbl>
      <w:tblPr>
        <w:tblStyle w:val="7"/>
        <w:tblpPr w:leftFromText="180" w:rightFromText="180" w:vertAnchor="text" w:horzAnchor="page" w:tblpX="292" w:tblpY="697"/>
        <w:tblOverlap w:val="never"/>
        <w:tblW w:w="973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5"/>
        <w:gridCol w:w="5248"/>
        <w:gridCol w:w="1235"/>
        <w:gridCol w:w="1235"/>
        <w:gridCol w:w="1174"/>
      </w:tblGrid>
      <w:tr w14:paraId="5139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ign w:val="center"/>
          </w:tcPr>
          <w:p w14:paraId="0BC30B7D">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机型：沃尔沃TAD1642GE*2台</w:t>
            </w:r>
          </w:p>
        </w:tc>
      </w:tr>
      <w:tr w14:paraId="6ED2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6F55E6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7AE137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零件名称</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47BD0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F0D84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9ED7D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r>
      <w:tr w14:paraId="37B9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44B655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9B9FB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D25C6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DCF25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037B02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5C551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66265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A9763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机油旁通滤清器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19F16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9051B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44F70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6676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73984D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1757DA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柴油滤清器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6BE91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E6B80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E9EEA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0EEFC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6681AB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264D7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油水分离器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E9E07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9FADA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99F2A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0AB86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5A7DFD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CDB50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水滤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F57BF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94BDB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F844F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2A727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5401CA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D892C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空气滤芯</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C3D5D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C6354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97C52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2EABB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67975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5C34FF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沃尔沃机油</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14CDA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108</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30A7A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2D6B6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5A03C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A3CAF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5B7C62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防冻液</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00DB8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144</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3BA79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D6BCC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bl>
    <w:p w14:paraId="3E37C74B"/>
    <w:tbl>
      <w:tblPr>
        <w:tblStyle w:val="7"/>
        <w:tblpPr w:leftFromText="180" w:rightFromText="180" w:vertAnchor="text" w:horzAnchor="page" w:tblpX="292" w:tblpY="7031"/>
        <w:tblOverlap w:val="never"/>
        <w:tblW w:w="973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5"/>
        <w:gridCol w:w="5248"/>
        <w:gridCol w:w="1235"/>
        <w:gridCol w:w="1235"/>
        <w:gridCol w:w="1174"/>
      </w:tblGrid>
      <w:tr w14:paraId="22A02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ign w:val="center"/>
          </w:tcPr>
          <w:p w14:paraId="66E3A7EA">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机型: 沃尔沃TWD1652GE*3台</w:t>
            </w:r>
          </w:p>
        </w:tc>
      </w:tr>
      <w:tr w14:paraId="07D2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7B46B0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B821B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零件名称</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4904E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7BB64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462BC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r>
      <w:tr w14:paraId="162E6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0241E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98B3D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4862F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69498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52C47E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50CA5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23D2A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56CCAA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机油旁通滤清器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23557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4B384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52857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2D5E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69164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FE31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柴油滤清器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07551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52FA9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C34DB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4A95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45932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02B15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油水分离器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523B4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BD90D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D2E59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3E17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8E6D4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783875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空气滤芯</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740D0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45C61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8BE1D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2084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7ACD74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BAE79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沃尔沃机油</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2211A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144</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59CD7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77B9D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42F2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3B991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6F7158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防冻液</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90924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216</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D2F7F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11EBA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沃尔沃原装</w:t>
            </w:r>
          </w:p>
        </w:tc>
      </w:tr>
      <w:tr w14:paraId="2B41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ign w:val="center"/>
          </w:tcPr>
          <w:p w14:paraId="6D47854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机型：PERKINS  DGBF1002S174798*1台 728KW</w:t>
            </w:r>
          </w:p>
        </w:tc>
      </w:tr>
      <w:tr w14:paraId="50D9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5A69F3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6CA1A6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零件名称</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3F5AE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3743D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44742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r>
      <w:tr w14:paraId="38BB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65788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5DBEBD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8CE50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31FA1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2ADF2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5D3F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F5FFD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1729AD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柴滤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FE984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91009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D8BCB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2ED1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289BA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796AAE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空气滤芯</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9D293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A641F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10D119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4591C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2BC34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CC6C3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038E7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126</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A3BFD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7CC81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1354E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6496E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32B8D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防冻液</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C016C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234</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08193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B1303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6B5C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ign w:val="center"/>
          </w:tcPr>
          <w:p w14:paraId="6473CE7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机型：KTA50-GS8/41342453*1台</w:t>
            </w:r>
          </w:p>
        </w:tc>
      </w:tr>
      <w:tr w14:paraId="6F58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5200F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65B626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零件名称</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15B68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E4105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2D053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r>
      <w:tr w14:paraId="0312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78EB8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C7D36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18540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6F97D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85935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1217E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F9771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07722A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油水分离器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F1018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713E2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A1797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767D5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512AEA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D8DE4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柴油滤清器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93533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BAF66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68A7F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43B88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4E6417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CB5F4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水滤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55DCC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19A88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A6DF2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6DE9D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BCF12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16F27A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空气滤芯</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11EC2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F0B54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54327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4FE8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C2522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6AB258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875A3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180</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047CB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9AAEC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2F6A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490277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74CC31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防冻液</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0C104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468</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54916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15166E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康明斯原装</w:t>
            </w:r>
          </w:p>
        </w:tc>
      </w:tr>
      <w:tr w14:paraId="4BB41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ign w:val="center"/>
          </w:tcPr>
          <w:p w14:paraId="30E3C85C">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机型：PERKINS  FGWPE05VC02401*1台</w:t>
            </w:r>
          </w:p>
        </w:tc>
      </w:tr>
      <w:tr w14:paraId="1B8AD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A6AE1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51A6E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零件名称</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97728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2EE8B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AB0D7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r>
      <w:tr w14:paraId="133D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6CD4B5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7255BA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19CEA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B02CC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62209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487F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3D10FE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037ADB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柴滤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71F6F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ABC05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31396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270A5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1C4C92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19DD6A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空气滤芯</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156242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6DA49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04C274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66A6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57AB3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B7F63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AA344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36</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04060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087CD7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79708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0167F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C5339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防冻液</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39871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54</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F2D48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57224C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PERKINS原装</w:t>
            </w:r>
          </w:p>
        </w:tc>
      </w:tr>
      <w:tr w14:paraId="0A7B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ign w:val="center"/>
          </w:tcPr>
          <w:p w14:paraId="32015E91">
            <w:pPr>
              <w:keepNext w:val="0"/>
              <w:keepLines w:val="0"/>
              <w:widowControl/>
              <w:suppressLineNumbers w:val="0"/>
              <w:ind w:right="1692" w:rightChars="47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机型：12V135BZLD-1</w:t>
            </w:r>
          </w:p>
        </w:tc>
      </w:tr>
      <w:tr w14:paraId="32A25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4FAE3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D204A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零件名称</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5BE95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D0E38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74FA2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r>
      <w:tr w14:paraId="5934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34668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320CCF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机油粗滤芯（左右各一只）</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2C7AA0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42F2F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套</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30B1C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上柴原装</w:t>
            </w:r>
          </w:p>
        </w:tc>
      </w:tr>
      <w:tr w14:paraId="1E91A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5CDE00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2F432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机油旁细滤</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FDE38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6E8C08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BDC03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上柴原装</w:t>
            </w:r>
          </w:p>
        </w:tc>
      </w:tr>
      <w:tr w14:paraId="66AC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AAE64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4BF51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柴油滤清器</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975CE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7A2C3E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572A70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上柴原装</w:t>
            </w:r>
          </w:p>
        </w:tc>
      </w:tr>
      <w:tr w14:paraId="4791F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0607B3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78127B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空气滤芯</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027BEA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2EAC7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只</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093AD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上柴原装</w:t>
            </w:r>
          </w:p>
        </w:tc>
      </w:tr>
      <w:tr w14:paraId="5513D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69936B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2FF028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机油</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EA9A5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72</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3D1188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378FB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上柴原装</w:t>
            </w:r>
          </w:p>
        </w:tc>
      </w:tr>
      <w:tr w14:paraId="77470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845" w:type="dxa"/>
            <w:tcBorders>
              <w:top w:val="single" w:color="000000" w:sz="4" w:space="0"/>
              <w:left w:val="single" w:color="000000" w:sz="4" w:space="0"/>
              <w:bottom w:val="single" w:color="000000" w:sz="4" w:space="0"/>
              <w:right w:val="single" w:color="000000" w:sz="4" w:space="0"/>
            </w:tcBorders>
            <w:noWrap/>
            <w:vAlign w:val="center"/>
          </w:tcPr>
          <w:p w14:paraId="29FF8E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w:t>
            </w:r>
          </w:p>
        </w:tc>
        <w:tc>
          <w:tcPr>
            <w:tcW w:w="5248" w:type="dxa"/>
            <w:tcBorders>
              <w:top w:val="single" w:color="000000" w:sz="4" w:space="0"/>
              <w:left w:val="single" w:color="000000" w:sz="4" w:space="0"/>
              <w:bottom w:val="single" w:color="000000" w:sz="4" w:space="0"/>
              <w:right w:val="single" w:color="000000" w:sz="4" w:space="0"/>
            </w:tcBorders>
            <w:noWrap/>
            <w:vAlign w:val="center"/>
          </w:tcPr>
          <w:p w14:paraId="47AD26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防冻液</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5E7E05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90</w:t>
            </w:r>
          </w:p>
        </w:tc>
        <w:tc>
          <w:tcPr>
            <w:tcW w:w="1235" w:type="dxa"/>
            <w:tcBorders>
              <w:top w:val="single" w:color="000000" w:sz="4" w:space="0"/>
              <w:left w:val="single" w:color="000000" w:sz="4" w:space="0"/>
              <w:bottom w:val="single" w:color="000000" w:sz="4" w:space="0"/>
              <w:right w:val="single" w:color="000000" w:sz="4" w:space="0"/>
            </w:tcBorders>
            <w:noWrap/>
            <w:vAlign w:val="center"/>
          </w:tcPr>
          <w:p w14:paraId="4C575E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升</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05C421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上柴原装</w:t>
            </w:r>
          </w:p>
        </w:tc>
      </w:tr>
      <w:tr w14:paraId="2F18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737" w:type="dxa"/>
            <w:gridSpan w:val="5"/>
            <w:tcBorders>
              <w:top w:val="single" w:color="000000" w:sz="4" w:space="0"/>
              <w:left w:val="single" w:color="000000" w:sz="4" w:space="0"/>
              <w:bottom w:val="single" w:color="000000" w:sz="4" w:space="0"/>
              <w:right w:val="single" w:color="000000" w:sz="4" w:space="0"/>
            </w:tcBorders>
            <w:noWrap w:val="0"/>
            <w:vAlign w:val="center"/>
          </w:tcPr>
          <w:p w14:paraId="50C2712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注：以上报价内容为含税价，包含以上9台发电机每年的辅材费、元件拆除、安装、调试、年维护保养费及人工费等；</w:t>
            </w:r>
          </w:p>
        </w:tc>
      </w:tr>
    </w:tbl>
    <w:p w14:paraId="0E19D484">
      <w:pPr>
        <w:shd w:val="clear" w:color="auto" w:fill="FFFFFF"/>
        <w:tabs>
          <w:tab w:val="left" w:pos="720"/>
          <w:tab w:val="left" w:pos="900"/>
        </w:tabs>
        <w:adjustRightInd w:val="0"/>
        <w:snapToGrid w:val="0"/>
        <w:spacing w:line="560" w:lineRule="exact"/>
        <w:ind w:firstLine="320" w:firstLineChars="100"/>
        <w:rPr>
          <w:rFonts w:hint="eastAsia" w:ascii="Times New Roman" w:hAnsi="Times New Roman" w:cs="Times New Roman"/>
          <w:color w:val="auto"/>
          <w:sz w:val="32"/>
          <w:szCs w:val="32"/>
          <w:shd w:val="clear" w:color="auto" w:fill="FFFFFF"/>
          <w:lang w:val="en-US" w:eastAsia="zh-CN"/>
        </w:rPr>
      </w:pPr>
      <w:r>
        <w:rPr>
          <w:rFonts w:hint="eastAsia" w:ascii="Times New Roman" w:hAnsi="Times New Roman" w:cs="Times New Roman"/>
          <w:color w:val="auto"/>
          <w:sz w:val="32"/>
          <w:szCs w:val="32"/>
          <w:shd w:val="clear" w:color="auto" w:fill="FFFFFF"/>
          <w:lang w:val="en-US" w:eastAsia="zh-CN"/>
        </w:rPr>
        <w:t>1.三年内至少更换一次柴油发电机防冻液。</w:t>
      </w:r>
    </w:p>
    <w:p w14:paraId="4A4B9F20">
      <w:pPr>
        <w:shd w:val="clear" w:color="auto" w:fill="FFFFFF"/>
        <w:tabs>
          <w:tab w:val="left" w:pos="720"/>
          <w:tab w:val="left" w:pos="900"/>
        </w:tabs>
        <w:adjustRightInd w:val="0"/>
        <w:snapToGrid w:val="0"/>
        <w:spacing w:line="560" w:lineRule="exact"/>
        <w:ind w:firstLine="320" w:firstLineChars="100"/>
        <w:rPr>
          <w:rFonts w:hint="eastAsia" w:ascii="Times New Roman" w:hAnsi="Times New Roman" w:cs="Times New Roman"/>
          <w:color w:val="auto"/>
          <w:sz w:val="32"/>
          <w:szCs w:val="32"/>
          <w:shd w:val="clear" w:color="auto" w:fill="FFFFFF"/>
          <w:lang w:val="en-US" w:eastAsia="zh-CN"/>
        </w:rPr>
      </w:pPr>
      <w:r>
        <w:rPr>
          <w:rFonts w:hint="eastAsia" w:ascii="Times New Roman" w:hAnsi="Times New Roman" w:cs="Times New Roman"/>
          <w:color w:val="auto"/>
          <w:sz w:val="32"/>
          <w:szCs w:val="32"/>
          <w:shd w:val="clear" w:color="auto" w:fill="FFFFFF"/>
          <w:lang w:val="en-US" w:eastAsia="zh-CN"/>
        </w:rPr>
        <w:t>2.每年提供一次全面维护保养服务，至少包含更换全车发动机机油滤清器、柴油滤清器、油水分离器、空气滤清器，更换发电机润滑系统机油，检查调整发电机调速器，检查调整发电机皮带涨紧度，检查发电机充发电线路。</w:t>
      </w:r>
    </w:p>
    <w:p w14:paraId="4F9D386F">
      <w:pPr>
        <w:pStyle w:val="2"/>
        <w:ind w:firstLine="320" w:firstLineChars="100"/>
        <w:rPr>
          <w:rFonts w:hint="eastAsia" w:ascii="Times New Roman" w:hAnsi="Times New Roman" w:eastAsia="仿宋_GB2312" w:cs="Times New Roman"/>
          <w:color w:val="auto"/>
          <w:kern w:val="2"/>
          <w:sz w:val="32"/>
          <w:szCs w:val="32"/>
          <w:shd w:val="clear" w:color="auto" w:fill="FFFFFF"/>
          <w:lang w:val="en-US" w:eastAsia="zh-CN" w:bidi="ar-SA"/>
        </w:rPr>
      </w:pPr>
      <w:r>
        <w:rPr>
          <w:rFonts w:hint="eastAsia" w:ascii="Times New Roman" w:hAnsi="Times New Roman" w:eastAsia="仿宋_GB2312" w:cs="Times New Roman"/>
          <w:color w:val="auto"/>
          <w:kern w:val="2"/>
          <w:sz w:val="32"/>
          <w:szCs w:val="32"/>
          <w:shd w:val="clear" w:color="auto" w:fill="FFFFFF"/>
          <w:lang w:val="en-US" w:eastAsia="zh-CN" w:bidi="ar-SA"/>
        </w:rPr>
        <w:t>3.从完成首次维护保养服务工作后起，每月为1期（共计12期）对发电机进行运行检查，保证发电机使用可靠性，并定期对发电机皮带涨紧度，弱电线路进行检查；对发电机运行状况，历史故障数据等，进行评估并出具报告。</w:t>
      </w:r>
    </w:p>
    <w:p w14:paraId="295490A1">
      <w:pPr>
        <w:pStyle w:val="3"/>
        <w:rPr>
          <w:rFonts w:hint="eastAsia" w:ascii="Times New Roman" w:hAnsi="Times New Roman" w:eastAsia="仿宋_GB2312" w:cs="Times New Roman"/>
          <w:color w:val="auto"/>
          <w:kern w:val="2"/>
          <w:sz w:val="32"/>
          <w:szCs w:val="32"/>
          <w:shd w:val="clear" w:color="auto" w:fill="FFFFFF"/>
          <w:lang w:val="en-US" w:eastAsia="zh-CN" w:bidi="ar-SA"/>
        </w:rPr>
      </w:pPr>
      <w:r>
        <w:rPr>
          <w:rFonts w:hint="eastAsia" w:ascii="Times New Roman" w:hAnsi="Times New Roman" w:eastAsia="仿宋_GB2312" w:cs="Times New Roman"/>
          <w:color w:val="auto"/>
          <w:kern w:val="2"/>
          <w:sz w:val="32"/>
          <w:szCs w:val="32"/>
          <w:shd w:val="clear" w:color="auto" w:fill="FFFFFF"/>
          <w:lang w:val="en-US" w:eastAsia="zh-CN" w:bidi="ar-SA"/>
        </w:rPr>
        <w:t>4.本次报价除上述清单所示零件外，另包含200元（含）以内的所有零件、辅材的更换。</w:t>
      </w:r>
    </w:p>
    <w:p w14:paraId="4BCF6C43">
      <w:pPr>
        <w:pStyle w:val="4"/>
        <w:ind w:firstLine="320" w:firstLineChars="100"/>
        <w:rPr>
          <w:rFonts w:hint="eastAsia" w:ascii="Times New Roman" w:hAnsi="Times New Roman" w:eastAsia="仿宋_GB2312" w:cs="Times New Roman"/>
          <w:color w:val="auto"/>
          <w:kern w:val="2"/>
          <w:sz w:val="32"/>
          <w:szCs w:val="32"/>
          <w:shd w:val="clear" w:color="auto" w:fill="FFFFFF"/>
          <w:lang w:val="en-US" w:eastAsia="zh-CN" w:bidi="ar-SA"/>
        </w:rPr>
      </w:pPr>
      <w:r>
        <w:rPr>
          <w:rFonts w:hint="eastAsia" w:ascii="Times New Roman" w:hAnsi="Times New Roman" w:eastAsia="仿宋_GB2312" w:cs="Times New Roman"/>
          <w:color w:val="auto"/>
          <w:kern w:val="2"/>
          <w:sz w:val="32"/>
          <w:szCs w:val="32"/>
          <w:shd w:val="clear" w:color="auto" w:fill="FFFFFF"/>
          <w:lang w:val="en-US" w:eastAsia="zh-CN" w:bidi="ar-SA"/>
        </w:rPr>
        <w:t>5.免费对采购人设备管理人员进行发电机现场操作使用，日常维护保养知识培训，每半年一次。</w:t>
      </w:r>
    </w:p>
    <w:p w14:paraId="1661CC4D">
      <w:pPr>
        <w:ind w:firstLine="320" w:firstLineChars="100"/>
        <w:rPr>
          <w:rFonts w:hint="default" w:ascii="Times New Roman" w:hAnsi="Times New Roman" w:eastAsia="仿宋_GB2312" w:cs="Times New Roman"/>
          <w:color w:val="auto"/>
          <w:kern w:val="2"/>
          <w:sz w:val="32"/>
          <w:szCs w:val="32"/>
          <w:shd w:val="clear" w:color="auto" w:fill="FFFFFF"/>
          <w:lang w:val="en-US" w:eastAsia="zh-CN" w:bidi="ar-SA"/>
        </w:rPr>
      </w:pPr>
      <w:r>
        <w:rPr>
          <w:rFonts w:hint="eastAsia" w:ascii="Times New Roman" w:hAnsi="Times New Roman" w:eastAsia="仿宋_GB2312" w:cs="Times New Roman"/>
          <w:color w:val="auto"/>
          <w:kern w:val="2"/>
          <w:sz w:val="32"/>
          <w:szCs w:val="32"/>
          <w:shd w:val="clear" w:color="auto" w:fill="FFFFFF"/>
          <w:lang w:val="en-US" w:eastAsia="zh-CN" w:bidi="ar-SA"/>
        </w:rPr>
        <w:t>6.</w:t>
      </w:r>
      <w:r>
        <w:rPr>
          <w:rFonts w:hint="eastAsia" w:ascii="Times New Roman" w:hAnsi="Times New Roman" w:cs="Times New Roman"/>
          <w:color w:val="auto"/>
          <w:kern w:val="2"/>
          <w:sz w:val="32"/>
          <w:szCs w:val="32"/>
          <w:shd w:val="clear" w:color="auto" w:fill="FFFFFF"/>
          <w:lang w:val="en-US" w:eastAsia="zh-CN" w:bidi="ar-SA"/>
        </w:rPr>
        <w:t>比选申请人应具有本次维保发电机品牌厂家任意一家颁发的代理资质。</w:t>
      </w:r>
    </w:p>
    <w:p w14:paraId="6BFBC864">
      <w:pPr>
        <w:pStyle w:val="4"/>
        <w:rPr>
          <w:rFonts w:hint="default"/>
          <w:lang w:val="en-US" w:eastAsia="zh-CN"/>
        </w:rPr>
      </w:pPr>
    </w:p>
    <w:p w14:paraId="19363104">
      <w:pPr>
        <w:shd w:val="clear" w:color="auto" w:fill="FFFFFF"/>
        <w:tabs>
          <w:tab w:val="left" w:pos="720"/>
          <w:tab w:val="left" w:pos="900"/>
        </w:tabs>
        <w:snapToGrid w:val="0"/>
        <w:spacing w:line="560" w:lineRule="exact"/>
        <w:ind w:firstLine="640" w:firstLineChars="200"/>
        <w:rPr>
          <w:rFonts w:ascii="Times New Roman" w:eastAsia="黑体" w:cs="Times New Roman"/>
          <w:color w:val="auto"/>
          <w:sz w:val="32"/>
          <w:szCs w:val="32"/>
          <w:shd w:val="clear" w:color="auto" w:fill="FFFFFF"/>
        </w:rPr>
      </w:pPr>
      <w:r>
        <w:rPr>
          <w:rFonts w:hint="eastAsia" w:ascii="Times New Roman" w:cs="Times New Roman"/>
          <w:color w:val="auto"/>
          <w:sz w:val="32"/>
          <w:szCs w:val="32"/>
          <w:shd w:val="clear" w:color="auto" w:fill="FFFFFF"/>
        </w:rPr>
        <w:t>★</w:t>
      </w:r>
      <w:r>
        <w:rPr>
          <w:rFonts w:hint="eastAsia" w:ascii="Times New Roman" w:eastAsia="黑体" w:cs="Times New Roman"/>
          <w:color w:val="auto"/>
          <w:sz w:val="32"/>
          <w:szCs w:val="32"/>
          <w:shd w:val="clear" w:color="auto" w:fill="FFFFFF"/>
          <w:lang w:val="en-US" w:eastAsia="zh-CN"/>
        </w:rPr>
        <w:t>三</w:t>
      </w:r>
      <w:r>
        <w:rPr>
          <w:rFonts w:ascii="Times New Roman" w:eastAsia="黑体" w:cs="Times New Roman"/>
          <w:color w:val="auto"/>
          <w:sz w:val="32"/>
          <w:szCs w:val="32"/>
          <w:shd w:val="clear" w:color="auto" w:fill="FFFFFF"/>
        </w:rPr>
        <w:t>、商务要求</w:t>
      </w:r>
    </w:p>
    <w:p w14:paraId="48979CEA">
      <w:pPr>
        <w:shd w:val="clear" w:color="auto" w:fill="FFFFFF"/>
        <w:tabs>
          <w:tab w:val="left" w:pos="720"/>
          <w:tab w:val="left" w:pos="900"/>
        </w:tabs>
        <w:adjustRightInd w:val="0"/>
        <w:snapToGrid w:val="0"/>
        <w:spacing w:line="560" w:lineRule="exact"/>
        <w:ind w:firstLine="640" w:firstLineChars="200"/>
        <w:rPr>
          <w:rFonts w:hint="default"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1.服务期限：自合同签订之日起三年</w:t>
      </w:r>
      <w:r>
        <w:rPr>
          <w:rFonts w:hint="eastAsia" w:hAnsi="仿宋_GB2312" w:cs="仿宋_GB2312"/>
          <w:color w:val="auto"/>
          <w:sz w:val="32"/>
          <w:szCs w:val="32"/>
          <w:shd w:val="clear" w:color="auto" w:fill="FFFFFF"/>
          <w:lang w:val="en-US" w:eastAsia="zh-CN"/>
        </w:rPr>
        <w:t>，合同一签三年。</w:t>
      </w:r>
    </w:p>
    <w:p w14:paraId="117689E4">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hAnsi="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lang w:val="en-US" w:eastAsia="zh-CN"/>
        </w:rPr>
        <w:t>.付款方式：</w:t>
      </w:r>
      <w:r>
        <w:rPr>
          <w:rFonts w:hint="eastAsia" w:hAnsi="仿宋_GB2312" w:cs="仿宋_GB2312"/>
          <w:color w:val="auto"/>
          <w:sz w:val="32"/>
          <w:szCs w:val="32"/>
          <w:shd w:val="clear" w:color="auto" w:fill="FFFFFF"/>
          <w:lang w:val="en-US" w:eastAsia="zh-CN"/>
        </w:rPr>
        <w:t>每年服务期满后且收到乙方合法有效票据及付款资料后，达到付款条件起10个工作日内支付合同金额的100%</w:t>
      </w:r>
      <w:r>
        <w:rPr>
          <w:rFonts w:hint="eastAsia" w:ascii="仿宋_GB2312" w:hAnsi="仿宋_GB2312" w:eastAsia="仿宋_GB2312" w:cs="仿宋_GB2312"/>
          <w:color w:val="auto"/>
          <w:sz w:val="32"/>
          <w:szCs w:val="32"/>
          <w:shd w:val="clear" w:color="auto" w:fill="FFFFFF"/>
          <w:lang w:val="en-US" w:eastAsia="zh-CN"/>
        </w:rPr>
        <w:t>。</w:t>
      </w:r>
    </w:p>
    <w:p w14:paraId="0CB0FDB6">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hAnsi="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lang w:val="en-US" w:eastAsia="zh-CN"/>
        </w:rPr>
        <w:t>.服务地点：成都市中西医结合医院。</w:t>
      </w:r>
    </w:p>
    <w:p w14:paraId="4DD4041B">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hAnsi="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lang w:val="en-US" w:eastAsia="zh-CN"/>
        </w:rPr>
        <w:t>.验收要求：</w:t>
      </w:r>
      <w:r>
        <w:rPr>
          <w:rFonts w:hint="eastAsia" w:hAnsi="仿宋_GB2312" w:cs="仿宋_GB2312"/>
          <w:color w:val="auto"/>
          <w:sz w:val="32"/>
          <w:szCs w:val="32"/>
          <w:shd w:val="clear" w:color="auto" w:fill="FFFFFF"/>
          <w:lang w:val="en-US" w:eastAsia="zh-CN"/>
        </w:rPr>
        <w:t>按照</w:t>
      </w:r>
      <w:r>
        <w:rPr>
          <w:rFonts w:hint="eastAsia" w:ascii="仿宋_GB2312" w:hAnsi="仿宋_GB2312" w:eastAsia="仿宋_GB2312" w:cs="仿宋_GB2312"/>
          <w:color w:val="auto"/>
          <w:sz w:val="32"/>
          <w:szCs w:val="32"/>
          <w:shd w:val="clear" w:color="auto" w:fill="FFFFFF"/>
          <w:lang w:val="en-US" w:eastAsia="zh-CN"/>
        </w:rPr>
        <w:t>相关法律法规的要求进行履约验收。</w:t>
      </w:r>
    </w:p>
    <w:p w14:paraId="32B560F8">
      <w:pPr>
        <w:shd w:val="clear" w:color="auto" w:fill="FFFFFF"/>
        <w:tabs>
          <w:tab w:val="left" w:pos="720"/>
          <w:tab w:val="left" w:pos="900"/>
        </w:tabs>
        <w:adjustRightInd w:val="0"/>
        <w:snapToGrid w:val="0"/>
        <w:spacing w:line="560" w:lineRule="exact"/>
        <w:ind w:firstLine="640" w:firstLineChars="200"/>
        <w:rPr>
          <w:rFonts w:hint="eastAsia" w:ascii="Times New Roman" w:cs="Times New Roman"/>
          <w:color w:val="auto"/>
          <w:sz w:val="32"/>
          <w:szCs w:val="32"/>
          <w:shd w:val="clear" w:color="auto" w:fill="FFFFFF"/>
        </w:rPr>
      </w:pPr>
      <w:r>
        <w:rPr>
          <w:rFonts w:hint="eastAsia" w:ascii="Times New Roman" w:cs="Times New Roman"/>
          <w:color w:val="auto"/>
          <w:sz w:val="32"/>
          <w:szCs w:val="32"/>
          <w:shd w:val="clear" w:color="auto" w:fill="FFFFFF"/>
        </w:rPr>
        <w:t>注：本章中标注“★”的条款为实质性要求，未响应或不满足，按无效响应处理。</w:t>
      </w:r>
    </w:p>
    <w:p w14:paraId="7FEAE02B">
      <w:pPr>
        <w:shd w:val="clear" w:color="auto" w:fill="FFFFFF"/>
        <w:tabs>
          <w:tab w:val="left" w:pos="720"/>
          <w:tab w:val="left" w:pos="900"/>
        </w:tabs>
        <w:adjustRightInd w:val="0"/>
        <w:snapToGrid w:val="0"/>
        <w:spacing w:line="560" w:lineRule="exact"/>
        <w:ind w:firstLine="640" w:firstLineChars="200"/>
        <w:rPr>
          <w:rFonts w:hint="default" w:ascii="Times New Roman" w:hAnsi="Times New Roman" w:cs="Times New Roman"/>
          <w:sz w:val="32"/>
          <w:szCs w:val="32"/>
          <w:shd w:val="clear" w:color="auto" w:fill="FFFFFF"/>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hMTBhYzU5NmFlY2Q4MDk0YWVmZTU1YWVjYmNmZTkifQ=="/>
  </w:docVars>
  <w:rsids>
    <w:rsidRoot w:val="13683CA5"/>
    <w:rsid w:val="0B910F3B"/>
    <w:rsid w:val="13683CA5"/>
    <w:rsid w:val="21761FFA"/>
    <w:rsid w:val="3933030F"/>
    <w:rsid w:val="3B9544C3"/>
    <w:rsid w:val="48A56F3E"/>
    <w:rsid w:val="6F69270C"/>
    <w:rsid w:val="71E72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仿宋_GB2312"/>
      <w:kern w:val="2"/>
      <w:sz w:val="36"/>
      <w:szCs w:val="36"/>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jc w:val="center"/>
      <w:outlineLvl w:val="0"/>
    </w:pPr>
    <w:rPr>
      <w:rFonts w:ascii="仿宋_GB2312" w:hAnsi="仿宋_GB2312" w:eastAsia="仿宋_GB2312"/>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等线" w:hAnsi="等线" w:eastAsia="Times New Roman" w:cs="Times New Roman"/>
      <w:sz w:val="21"/>
      <w:szCs w:val="24"/>
    </w:rPr>
  </w:style>
  <w:style w:type="paragraph" w:styleId="3">
    <w:name w:val="Body Text First Indent"/>
    <w:basedOn w:val="2"/>
    <w:next w:val="4"/>
    <w:qFormat/>
    <w:uiPriority w:val="0"/>
    <w:pPr>
      <w:ind w:firstLine="420" w:firstLineChars="100"/>
    </w:pPr>
  </w:style>
  <w:style w:type="paragraph" w:styleId="4">
    <w:name w:val="Plain Text"/>
    <w:basedOn w:val="1"/>
    <w:next w:val="1"/>
    <w:qFormat/>
    <w:uiPriority w:val="0"/>
    <w:rPr>
      <w:rFonts w:ascii="宋体" w:hAnsi="Courier New" w:eastAsia="Times New Roman" w:cs="Times New Roman"/>
      <w:sz w:val="21"/>
      <w:szCs w:val="20"/>
    </w:rPr>
  </w:style>
  <w:style w:type="paragraph" w:styleId="6">
    <w:name w:val="Body Text 3"/>
    <w:basedOn w:val="1"/>
    <w:qFormat/>
    <w:uiPriority w:val="99"/>
    <w:pPr>
      <w:spacing w:line="500" w:lineRule="exact"/>
    </w:pPr>
    <w:rPr>
      <w:b/>
      <w:bCs/>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497</Words>
  <Characters>515</Characters>
  <Lines>0</Lines>
  <Paragraphs>0</Paragraphs>
  <TotalTime>0</TotalTime>
  <ScaleCrop>false</ScaleCrop>
  <LinksUpToDate>false</LinksUpToDate>
  <CharactersWithSpaces>515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2023-11-06T02:11:00Z</dcterms:created>
  <dc:creator>G~R</dc:creator>
  <cp:lastModifiedBy>余雪彬</cp:lastModifiedBy>
  <dcterms:modified xsi:type="dcterms:W3CDTF">2026-09-24T02:30:19Z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C953EDF3BCED4EEBAE35A113EDBC8BCC_11</vt:lpwstr>
  </property>
  <property fmtid="{D5CDD505-2E9C-101B-9397-08002B2CF9AE}" pid="4" name="KSOTemplateDocerSaveRecord">
    <vt:lpwstr>eyJoZGlkIjoiMTQzOTgyN2VkM2ZmMDhiNmJkNjI4Mzk3NzliNWVkZjMiLCJ1c2VySWQiOiIxNjc4NTI4MzI5In0=</vt:lpwstr>
  </property>
</Properties>
</file>