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A282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beforeAutospacing="0" w:afterLines="0" w:afterAutospacing="0" w:line="240" w:lineRule="auto"/>
        <w:jc w:val="both"/>
        <w:textAlignment w:val="auto"/>
        <w:outlineLvl w:val="0"/>
        <w:rPr>
          <w:rFonts w:hint="default" w:ascii="Times New Roman" w:hAnsi="Times New Roman" w:eastAsia="方正小标宋_GBK" w:cs="Times New Roman"/>
          <w:b w:val="0"/>
          <w:bCs/>
          <w:kern w:val="44"/>
          <w:sz w:val="30"/>
          <w:szCs w:val="30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b w:val="0"/>
          <w:bCs/>
          <w:kern w:val="44"/>
          <w:sz w:val="30"/>
          <w:szCs w:val="30"/>
          <w:highlight w:val="none"/>
          <w:lang w:val="en-US" w:eastAsia="zh-CN" w:bidi="ar-SA"/>
        </w:rPr>
        <w:t>附件</w:t>
      </w:r>
    </w:p>
    <w:p w14:paraId="33498CC8">
      <w:pPr>
        <w:keepNext/>
        <w:keepLines/>
        <w:widowControl w:val="0"/>
        <w:numPr>
          <w:ilvl w:val="0"/>
          <w:numId w:val="0"/>
        </w:numPr>
        <w:bidi w:val="0"/>
        <w:spacing w:before="340" w:beforeLines="0" w:beforeAutospacing="0" w:after="330" w:afterLines="0" w:afterAutospacing="0" w:line="576" w:lineRule="auto"/>
        <w:jc w:val="center"/>
        <w:outlineLvl w:val="0"/>
        <w:rPr>
          <w:rFonts w:hint="default" w:ascii="方正小标宋_GBK" w:hAnsi="方正小标宋_GBK" w:eastAsia="方正小标宋_GBK" w:cs="方正小标宋_GBK"/>
          <w:b w:val="0"/>
          <w:bCs/>
          <w:kern w:val="44"/>
          <w:sz w:val="44"/>
          <w:szCs w:val="36"/>
          <w:highlight w:val="none"/>
          <w:lang w:val="en-US" w:eastAsia="zh-CN" w:bidi="ar-SA"/>
        </w:rPr>
      </w:pPr>
      <w:bookmarkStart w:id="0" w:name="_Toc481"/>
      <w:r>
        <w:rPr>
          <w:rFonts w:hint="eastAsia" w:ascii="方正小标宋_GBK" w:hAnsi="方正小标宋_GBK" w:eastAsia="方正小标宋_GBK" w:cs="方正小标宋_GBK"/>
          <w:b w:val="0"/>
          <w:bCs/>
          <w:kern w:val="44"/>
          <w:sz w:val="44"/>
          <w:szCs w:val="36"/>
          <w:highlight w:val="none"/>
          <w:lang w:val="en-US" w:eastAsia="zh-CN" w:bidi="ar-SA"/>
        </w:rPr>
        <w:t>项目</w:t>
      </w:r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kern w:val="44"/>
          <w:sz w:val="44"/>
          <w:szCs w:val="36"/>
          <w:highlight w:val="none"/>
          <w:lang w:val="en-US" w:eastAsia="zh-CN" w:bidi="ar-SA"/>
        </w:rPr>
        <w:t>采购需求</w:t>
      </w:r>
    </w:p>
    <w:p w14:paraId="3CAAD970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FFFFFF"/>
        </w:rPr>
      </w:pPr>
      <w:bookmarkStart w:id="1" w:name="_GoBack"/>
      <w:bookmarkEnd w:id="1"/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FFFFFF"/>
        </w:rPr>
        <w:t>一、比选项目内容</w:t>
      </w:r>
    </w:p>
    <w:p w14:paraId="7A8A3550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本项目共1个包件，采购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eastAsia="zh-CN"/>
        </w:rPr>
        <w:t>网络舆情监测服务项目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，预算金额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9.2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万元/年。</w:t>
      </w:r>
    </w:p>
    <w:tbl>
      <w:tblPr>
        <w:tblStyle w:val="4"/>
        <w:tblW w:w="8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3352"/>
        <w:gridCol w:w="1680"/>
        <w:gridCol w:w="2539"/>
      </w:tblGrid>
      <w:tr w14:paraId="4A7B6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077" w:type="dxa"/>
            <w:vAlign w:val="center"/>
          </w:tcPr>
          <w:p w14:paraId="549A0164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  <w:t>包件</w:t>
            </w:r>
          </w:p>
        </w:tc>
        <w:tc>
          <w:tcPr>
            <w:tcW w:w="3352" w:type="dxa"/>
            <w:vAlign w:val="center"/>
          </w:tcPr>
          <w:p w14:paraId="32BF0172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  <w:t>标的</w:t>
            </w:r>
            <w:r>
              <w:rPr>
                <w:rFonts w:ascii="Times New Roman" w:hAnsi="Times New Roman" w:eastAsia="仿宋_GB2312" w:cs="Times New Roman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  <w:t>名称</w:t>
            </w:r>
          </w:p>
        </w:tc>
        <w:tc>
          <w:tcPr>
            <w:tcW w:w="1680" w:type="dxa"/>
            <w:vAlign w:val="center"/>
          </w:tcPr>
          <w:p w14:paraId="7754F7C3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  <w:t>数量</w:t>
            </w: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  <w:t>（项）</w:t>
            </w:r>
          </w:p>
        </w:tc>
        <w:tc>
          <w:tcPr>
            <w:tcW w:w="2539" w:type="dxa"/>
            <w:vAlign w:val="center"/>
          </w:tcPr>
          <w:p w14:paraId="38F9F7A0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  <w:t>预算金额</w:t>
            </w:r>
          </w:p>
          <w:p w14:paraId="2F8B5C81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  <w:t>（万元</w:t>
            </w: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  <w:t>/年</w:t>
            </w: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  <w:t>）</w:t>
            </w:r>
          </w:p>
        </w:tc>
      </w:tr>
      <w:tr w14:paraId="0A79B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077" w:type="dxa"/>
            <w:vAlign w:val="center"/>
          </w:tcPr>
          <w:p w14:paraId="182C5286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shd w:val="clear" w:color="auto" w:fill="FFFFFF"/>
              </w:rPr>
              <w:t>1</w:t>
            </w:r>
          </w:p>
        </w:tc>
        <w:tc>
          <w:tcPr>
            <w:tcW w:w="3352" w:type="dxa"/>
            <w:vAlign w:val="center"/>
          </w:tcPr>
          <w:p w14:paraId="40A384BA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shd w:val="clear" w:color="auto" w:fill="FFFFFF"/>
              </w:rPr>
              <w:t>网络舆情监测服务</w:t>
            </w:r>
          </w:p>
        </w:tc>
        <w:tc>
          <w:tcPr>
            <w:tcW w:w="1680" w:type="dxa"/>
            <w:vAlign w:val="center"/>
          </w:tcPr>
          <w:p w14:paraId="0E84581E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shd w:val="clear" w:color="auto" w:fill="FFFFFF"/>
              </w:rPr>
              <w:t>1</w:t>
            </w:r>
          </w:p>
        </w:tc>
        <w:tc>
          <w:tcPr>
            <w:tcW w:w="2539" w:type="dxa"/>
            <w:vAlign w:val="center"/>
          </w:tcPr>
          <w:p w14:paraId="5ACDDE52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  <w:t>9.2</w:t>
            </w:r>
          </w:p>
        </w:tc>
      </w:tr>
    </w:tbl>
    <w:p w14:paraId="3E82AF82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FFFFFF"/>
        </w:rPr>
        <w:t>★二</w:t>
      </w:r>
      <w:r>
        <w:rPr>
          <w:rFonts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FFFFFF"/>
        </w:rPr>
        <w:t>、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FFFFFF"/>
        </w:rPr>
        <w:t>服务</w:t>
      </w:r>
      <w:r>
        <w:rPr>
          <w:rFonts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FFFFFF"/>
        </w:rPr>
        <w:t>要求</w:t>
      </w:r>
    </w:p>
    <w:p w14:paraId="47F840D8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eastAsia="zh-CN"/>
        </w:rPr>
        <w:t>及时推送医院网络舆情；实现7*24小时对各个平台（包括但不限于微信公众号、视频号、微博、小红书、抖音、快手等）对医院的各类信息进行监测，并及时进行舆情预警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及处置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eastAsia="zh-CN"/>
        </w:rPr>
        <w:t>；针对突发舆情事件根据发展趋势提供实时监测情况报告与应对建议；对重大舆情进行综合分析研判，提出专业意见，必要时邀请舆情处置专家进行现场处置；定期提供舆情分析报告（包含月度、半年、年度及重大舆情事件专报）；组织开展舆情应对相关专业培训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每年1-2次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eastAsia="zh-CN"/>
        </w:rPr>
        <w:t>）等。</w:t>
      </w:r>
    </w:p>
    <w:p w14:paraId="55C96099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FFFFFF"/>
        </w:rPr>
        <w:t>★三</w:t>
      </w:r>
      <w:r>
        <w:rPr>
          <w:rFonts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FFFFFF"/>
        </w:rPr>
        <w:t>、商务要求</w:t>
      </w:r>
    </w:p>
    <w:p w14:paraId="630E3701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1.服务期限：三年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eastAsia="zh-CN"/>
        </w:rPr>
        <w:t>，合同一年一签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。</w:t>
      </w:r>
    </w:p>
    <w:p w14:paraId="5DE3B9C3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2.报价：本项目预算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及最高限价9.2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万元/年，一采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年；报价超过采购预算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或最高限价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，其比选申请文件按无效处理。</w:t>
      </w:r>
    </w:p>
    <w:p w14:paraId="5112D79F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3.付款方式：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每年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合同签订后，采购人收到供应商合法有效票据及相关付款资料后10个工作日内支付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当年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合同总金额的70%；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每年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服务完成后，采购人收到供应商合法有效票据及相关付款资料后10个工作日内支付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当年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合同总金额的30%。</w:t>
      </w:r>
    </w:p>
    <w:p w14:paraId="56C0A01B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4.服务地点：成都市中西医结合医院南区。</w:t>
      </w:r>
    </w:p>
    <w:p w14:paraId="30905CC0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5.验收要求：按照相关法律法规的要求进行履约验收。</w:t>
      </w:r>
    </w:p>
    <w:p w14:paraId="4B079472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3" w:firstLineChars="200"/>
        <w:rPr>
          <w:rFonts w:hint="eastAsia" w:ascii="Times New Roman" w:hAnsi="Times New Roman" w:eastAsia="黑体" w:cs="Times New Roman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shd w:val="clear" w:color="auto" w:fill="FFFFFF"/>
          <w:lang w:eastAsia="zh-CN"/>
        </w:rPr>
        <w:t>注：本章明确为实质性要求（标注“★”号）的不允许有负偏离，否则做无效响应处理。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xZmUxZjUzMjY2OGYxMTk4N2M4YTc1ZjZhYTc3N2YifQ=="/>
  </w:docVars>
  <w:rsids>
    <w:rsidRoot w:val="00000000"/>
    <w:rsid w:val="44FC01EF"/>
    <w:rsid w:val="45110459"/>
    <w:rsid w:val="7853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仿宋_GB2312" w:hAnsi="仿宋_GB2312" w:eastAsia="仿宋_GB2312"/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916</Words>
  <Characters>930</Characters>
  <Lines>0</Lines>
  <Paragraphs>0</Paragraphs>
  <TotalTime>0</TotalTime>
  <ScaleCrop>false</ScaleCrop>
  <LinksUpToDate>false</LinksUpToDate>
  <CharactersWithSpaces>931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2024-10-22T02:21:00Z</dcterms:created>
  <dc:creator>Administrator</dc:creator>
  <cp:lastModifiedBy>国招 杨静</cp:lastModifiedBy>
  <dcterms:modified xsi:type="dcterms:W3CDTF">2026-10-12T01:54:04Z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4028AC1DA5DA4FB9B6A0A8EC7C1DC9EB_13</vt:lpwstr>
  </property>
  <property fmtid="{D5CDD505-2E9C-101B-9397-08002B2CF9AE}" pid="4" name="KSOTemplateDocerSaveRecord">
    <vt:lpwstr>eyJoZGlkIjoiMWRhMTBhYzU5NmFlY2Q4MDk0YWVmZTU1YWVjYmNmZTkiLCJ1c2VySWQiOiI1ODgxMjY0MzIifQ==</vt:lpwstr>
  </property>
</Properties>
</file>