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DB23CCA">
      <w:pPr>
        <w:keepNext/>
        <w:keepLines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Lines="0" w:beforeAutospacing="0" w:afterLines="0" w:afterAutospacing="0" w:line="240" w:lineRule="auto"/>
        <w:jc w:val="both"/>
        <w:textAlignment w:val="auto"/>
        <w:outlineLvl w:val="0"/>
        <w:rPr>
          <w:rFonts w:hint="default" w:ascii="Times New Roman" w:hAnsi="Times New Roman" w:eastAsia="方正小标宋_GBK" w:cs="Times New Roman"/>
          <w:b w:val="0"/>
          <w:bCs/>
          <w:kern w:val="44"/>
          <w:sz w:val="30"/>
          <w:szCs w:val="30"/>
          <w:highlight w:val="none"/>
          <w:lang w:val="en-US" w:eastAsia="zh-CN" w:bidi="ar-SA"/>
        </w:rPr>
      </w:pPr>
      <w:r>
        <w:rPr>
          <w:rFonts w:hint="default" w:ascii="Times New Roman" w:hAnsi="Times New Roman" w:eastAsia="方正小标宋_GBK" w:cs="Times New Roman"/>
          <w:b w:val="0"/>
          <w:bCs/>
          <w:kern w:val="44"/>
          <w:sz w:val="30"/>
          <w:szCs w:val="30"/>
          <w:highlight w:val="none"/>
          <w:lang w:val="en-US" w:eastAsia="zh-CN" w:bidi="ar-SA"/>
        </w:rPr>
        <w:t>附件</w:t>
      </w:r>
    </w:p>
    <w:p w14:paraId="7C997A90">
      <w:pPr>
        <w:keepNext/>
        <w:keepLines/>
        <w:widowControl w:val="0"/>
        <w:numPr>
          <w:ilvl w:val="0"/>
          <w:numId w:val="0"/>
        </w:numPr>
        <w:bidi w:val="0"/>
        <w:spacing w:before="340" w:beforeLines="0" w:beforeAutospacing="0" w:after="330" w:afterLines="0" w:afterAutospacing="0" w:line="576" w:lineRule="auto"/>
        <w:jc w:val="center"/>
        <w:outlineLvl w:val="0"/>
        <w:rPr>
          <w:rFonts w:hint="default" w:ascii="方正小标宋_GBK" w:hAnsi="方正小标宋_GBK" w:eastAsia="方正小标宋_GBK" w:cs="方正小标宋_GBK"/>
          <w:b w:val="0"/>
          <w:bCs/>
          <w:kern w:val="44"/>
          <w:sz w:val="44"/>
          <w:szCs w:val="36"/>
          <w:highlight w:val="none"/>
          <w:lang w:val="en-US" w:eastAsia="zh-CN" w:bidi="ar-SA"/>
        </w:rPr>
      </w:pPr>
      <w:bookmarkStart w:id="0" w:name="_Toc481"/>
      <w:r>
        <w:rPr>
          <w:rFonts w:hint="eastAsia" w:ascii="方正小标宋_GBK" w:hAnsi="方正小标宋_GBK" w:eastAsia="方正小标宋_GBK" w:cs="方正小标宋_GBK"/>
          <w:b w:val="0"/>
          <w:bCs/>
          <w:kern w:val="44"/>
          <w:sz w:val="44"/>
          <w:szCs w:val="36"/>
          <w:highlight w:val="none"/>
          <w:lang w:val="en-US" w:eastAsia="zh-CN" w:bidi="ar-SA"/>
        </w:rPr>
        <w:t>项目</w:t>
      </w:r>
      <w:bookmarkEnd w:id="0"/>
      <w:r>
        <w:rPr>
          <w:rFonts w:hint="eastAsia" w:ascii="方正小标宋_GBK" w:hAnsi="方正小标宋_GBK" w:eastAsia="方正小标宋_GBK" w:cs="方正小标宋_GBK"/>
          <w:b w:val="0"/>
          <w:bCs/>
          <w:kern w:val="44"/>
          <w:sz w:val="44"/>
          <w:szCs w:val="36"/>
          <w:highlight w:val="none"/>
          <w:lang w:val="en-US" w:eastAsia="zh-CN" w:bidi="ar-SA"/>
        </w:rPr>
        <w:t>采购需求</w:t>
      </w:r>
    </w:p>
    <w:p w14:paraId="1B2FF718">
      <w:pPr>
        <w:shd w:val="clear" w:color="auto" w:fill="FFFFFF"/>
        <w:tabs>
          <w:tab w:val="left" w:pos="720"/>
          <w:tab w:val="left" w:pos="900"/>
        </w:tabs>
        <w:snapToGrid w:val="0"/>
        <w:spacing w:line="560" w:lineRule="exact"/>
        <w:ind w:firstLine="640" w:firstLineChars="200"/>
        <w:rPr>
          <w:rFonts w:hint="eastAsia" w:ascii="Times New Roman" w:hAnsi="Times New Roman" w:eastAsia="黑体" w:cs="Times New Roman"/>
          <w:sz w:val="32"/>
          <w:szCs w:val="32"/>
          <w:highlight w:val="none"/>
          <w:shd w:val="clear" w:color="auto" w:fill="FFFFFF"/>
          <w:lang w:val="en-US" w:eastAsia="zh-CN"/>
        </w:rPr>
      </w:pPr>
      <w:r>
        <w:rPr>
          <w:rFonts w:hint="eastAsia" w:ascii="Times New Roman" w:hAnsi="Times New Roman" w:eastAsia="黑体" w:cs="Times New Roman"/>
          <w:sz w:val="32"/>
          <w:szCs w:val="32"/>
          <w:highlight w:val="none"/>
          <w:shd w:val="clear" w:color="auto" w:fill="FFFFFF"/>
          <w:lang w:val="en-US" w:eastAsia="zh-CN"/>
        </w:rPr>
        <w:t>一、比选项目内容</w:t>
      </w:r>
    </w:p>
    <w:p w14:paraId="68264E69">
      <w:pPr>
        <w:shd w:val="clear" w:color="auto" w:fill="FFFFFF"/>
        <w:tabs>
          <w:tab w:val="left" w:pos="720"/>
          <w:tab w:val="left" w:pos="900"/>
        </w:tabs>
        <w:adjustRightInd w:val="0"/>
        <w:snapToGrid w:val="0"/>
        <w:spacing w:line="560" w:lineRule="exact"/>
        <w:ind w:firstLine="640" w:firstLineChars="200"/>
        <w:rPr>
          <w:rFonts w:hAnsi="仿宋_GB2312"/>
          <w:sz w:val="32"/>
          <w:szCs w:val="32"/>
          <w:shd w:val="clear" w:color="auto" w:fill="FFFFFF"/>
        </w:rPr>
      </w:pPr>
      <w:r>
        <w:rPr>
          <w:rFonts w:hint="eastAsia" w:hAnsi="仿宋_GB2312"/>
          <w:sz w:val="32"/>
          <w:szCs w:val="32"/>
          <w:shd w:val="clear" w:color="auto" w:fill="FFFFFF"/>
        </w:rPr>
        <w:t>本项目共1个包件，</w:t>
      </w:r>
      <w:r>
        <w:rPr>
          <w:rFonts w:hint="eastAsia" w:hAnsi="仿宋_GB2312"/>
          <w:sz w:val="32"/>
          <w:szCs w:val="32"/>
          <w:highlight w:val="none"/>
          <w:shd w:val="clear" w:color="auto" w:fill="FFFFFF"/>
          <w:lang w:eastAsia="zh-CN"/>
        </w:rPr>
        <w:t>采购中医文化AI视频制作服务</w:t>
      </w:r>
      <w:r>
        <w:rPr>
          <w:rFonts w:hint="eastAsia" w:hAnsi="仿宋_GB2312"/>
          <w:sz w:val="32"/>
          <w:szCs w:val="32"/>
          <w:highlight w:val="none"/>
          <w:shd w:val="clear" w:color="auto" w:fill="FFFFFF"/>
        </w:rPr>
        <w:t>项目，预算金额</w:t>
      </w:r>
      <w:r>
        <w:rPr>
          <w:rFonts w:hint="eastAsia" w:hAnsi="仿宋_GB2312"/>
          <w:sz w:val="32"/>
          <w:szCs w:val="32"/>
          <w:highlight w:val="none"/>
          <w:shd w:val="clear" w:color="auto" w:fill="FFFFFF"/>
          <w:lang w:eastAsia="zh-CN"/>
        </w:rPr>
        <w:t>15.4</w:t>
      </w:r>
      <w:r>
        <w:rPr>
          <w:rFonts w:hint="eastAsia" w:hAnsi="仿宋_GB2312"/>
          <w:sz w:val="32"/>
          <w:szCs w:val="32"/>
          <w:highlight w:val="none"/>
          <w:shd w:val="clear" w:color="auto" w:fill="FFFFFF"/>
        </w:rPr>
        <w:t>万元</w:t>
      </w:r>
      <w:r>
        <w:rPr>
          <w:rFonts w:hint="eastAsia" w:hAnsi="仿宋_GB2312"/>
          <w:sz w:val="32"/>
          <w:szCs w:val="32"/>
          <w:shd w:val="clear" w:color="auto" w:fill="FFFFFF"/>
        </w:rPr>
        <w:t>。</w:t>
      </w:r>
    </w:p>
    <w:tbl>
      <w:tblPr>
        <w:tblStyle w:val="4"/>
        <w:tblW w:w="864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77"/>
        <w:gridCol w:w="3352"/>
        <w:gridCol w:w="1680"/>
        <w:gridCol w:w="2539"/>
      </w:tblGrid>
      <w:tr w14:paraId="73FE61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9" w:hRule="atLeast"/>
          <w:jc w:val="center"/>
        </w:trPr>
        <w:tc>
          <w:tcPr>
            <w:tcW w:w="1077" w:type="dxa"/>
            <w:vAlign w:val="center"/>
          </w:tcPr>
          <w:p w14:paraId="209AF26E">
            <w:pPr>
              <w:shd w:val="clear" w:color="auto" w:fill="FFFFFF"/>
              <w:tabs>
                <w:tab w:val="left" w:pos="720"/>
              </w:tabs>
              <w:snapToGrid w:val="0"/>
              <w:spacing w:line="400" w:lineRule="exact"/>
              <w:jc w:val="center"/>
              <w:rPr>
                <w:rFonts w:ascii="Times New Roman" w:cs="Times New Roman"/>
                <w:b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cs="Times New Roman"/>
                <w:b/>
                <w:sz w:val="28"/>
                <w:szCs w:val="28"/>
                <w:shd w:val="clear" w:color="auto" w:fill="FFFFFF"/>
              </w:rPr>
              <w:t>包件</w:t>
            </w:r>
          </w:p>
        </w:tc>
        <w:tc>
          <w:tcPr>
            <w:tcW w:w="3352" w:type="dxa"/>
            <w:vAlign w:val="center"/>
          </w:tcPr>
          <w:p w14:paraId="73532918">
            <w:pPr>
              <w:shd w:val="clear" w:color="auto" w:fill="FFFFFF"/>
              <w:tabs>
                <w:tab w:val="left" w:pos="720"/>
              </w:tabs>
              <w:snapToGrid w:val="0"/>
              <w:spacing w:line="400" w:lineRule="exact"/>
              <w:jc w:val="center"/>
              <w:rPr>
                <w:rFonts w:ascii="Times New Roman" w:cs="Times New Roman"/>
                <w:b/>
                <w:sz w:val="28"/>
                <w:szCs w:val="28"/>
                <w:shd w:val="clear" w:color="auto" w:fill="FFFFFF"/>
              </w:rPr>
            </w:pPr>
            <w:r>
              <w:rPr>
                <w:rFonts w:hint="eastAsia" w:ascii="Times New Roman" w:cs="Times New Roman"/>
                <w:b/>
                <w:sz w:val="28"/>
                <w:szCs w:val="28"/>
                <w:shd w:val="clear" w:color="auto" w:fill="FFFFFF"/>
              </w:rPr>
              <w:t>标的</w:t>
            </w:r>
            <w:r>
              <w:rPr>
                <w:rFonts w:ascii="Times New Roman" w:cs="Times New Roman"/>
                <w:b/>
                <w:sz w:val="28"/>
                <w:szCs w:val="28"/>
                <w:shd w:val="clear" w:color="auto" w:fill="FFFFFF"/>
              </w:rPr>
              <w:t>名称</w:t>
            </w:r>
          </w:p>
        </w:tc>
        <w:tc>
          <w:tcPr>
            <w:tcW w:w="1680" w:type="dxa"/>
            <w:vAlign w:val="center"/>
          </w:tcPr>
          <w:p w14:paraId="585C7454">
            <w:pPr>
              <w:shd w:val="clear" w:color="auto" w:fill="FFFFFF"/>
              <w:tabs>
                <w:tab w:val="left" w:pos="720"/>
              </w:tabs>
              <w:snapToGrid w:val="0"/>
              <w:spacing w:line="400" w:lineRule="exact"/>
              <w:jc w:val="center"/>
              <w:rPr>
                <w:rFonts w:ascii="Times New Roman" w:cs="Times New Roman"/>
                <w:b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cs="Times New Roman"/>
                <w:b/>
                <w:sz w:val="28"/>
                <w:szCs w:val="28"/>
                <w:shd w:val="clear" w:color="auto" w:fill="FFFFFF"/>
              </w:rPr>
              <w:t>数量</w:t>
            </w:r>
            <w:r>
              <w:rPr>
                <w:rFonts w:hint="eastAsia" w:ascii="Times New Roman" w:cs="Times New Roman"/>
                <w:b/>
                <w:sz w:val="28"/>
                <w:szCs w:val="28"/>
                <w:shd w:val="clear" w:color="auto" w:fill="FFFFFF"/>
              </w:rPr>
              <w:t>（项）</w:t>
            </w:r>
          </w:p>
        </w:tc>
        <w:tc>
          <w:tcPr>
            <w:tcW w:w="2539" w:type="dxa"/>
            <w:vAlign w:val="center"/>
          </w:tcPr>
          <w:p w14:paraId="6DE7A908">
            <w:pPr>
              <w:shd w:val="clear" w:color="auto" w:fill="FFFFFF"/>
              <w:tabs>
                <w:tab w:val="left" w:pos="720"/>
              </w:tabs>
              <w:snapToGrid w:val="0"/>
              <w:spacing w:line="400" w:lineRule="exact"/>
              <w:jc w:val="center"/>
              <w:rPr>
                <w:rFonts w:ascii="Times New Roman" w:cs="Times New Roman"/>
                <w:b/>
                <w:sz w:val="28"/>
                <w:szCs w:val="28"/>
                <w:shd w:val="clear" w:color="auto" w:fill="FFFFFF"/>
              </w:rPr>
            </w:pPr>
            <w:r>
              <w:rPr>
                <w:rFonts w:hint="eastAsia" w:ascii="Times New Roman" w:cs="Times New Roman"/>
                <w:b/>
                <w:sz w:val="28"/>
                <w:szCs w:val="28"/>
                <w:shd w:val="clear" w:color="auto" w:fill="FFFFFF"/>
              </w:rPr>
              <w:t>预算金额</w:t>
            </w:r>
          </w:p>
          <w:p w14:paraId="6B4C9509">
            <w:pPr>
              <w:shd w:val="clear" w:color="auto" w:fill="FFFFFF"/>
              <w:tabs>
                <w:tab w:val="left" w:pos="720"/>
              </w:tabs>
              <w:snapToGrid w:val="0"/>
              <w:spacing w:line="400" w:lineRule="exact"/>
              <w:jc w:val="center"/>
              <w:rPr>
                <w:rFonts w:ascii="Times New Roman" w:cs="Times New Roman"/>
                <w:b/>
                <w:sz w:val="28"/>
                <w:szCs w:val="28"/>
                <w:shd w:val="clear" w:color="auto" w:fill="FFFFFF"/>
              </w:rPr>
            </w:pPr>
            <w:r>
              <w:rPr>
                <w:rFonts w:hint="eastAsia" w:ascii="Times New Roman" w:cs="Times New Roman"/>
                <w:b/>
                <w:sz w:val="28"/>
                <w:szCs w:val="28"/>
                <w:shd w:val="clear" w:color="auto" w:fill="FFFFFF"/>
              </w:rPr>
              <w:t>（万元）</w:t>
            </w:r>
          </w:p>
        </w:tc>
      </w:tr>
      <w:tr w14:paraId="1E8F56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4" w:hRule="atLeast"/>
          <w:jc w:val="center"/>
        </w:trPr>
        <w:tc>
          <w:tcPr>
            <w:tcW w:w="1077" w:type="dxa"/>
            <w:vAlign w:val="center"/>
          </w:tcPr>
          <w:p w14:paraId="00E77129">
            <w:pPr>
              <w:shd w:val="clear" w:color="auto" w:fill="FFFFFF"/>
              <w:tabs>
                <w:tab w:val="left" w:pos="720"/>
              </w:tabs>
              <w:snapToGrid w:val="0"/>
              <w:spacing w:line="400" w:lineRule="exact"/>
              <w:jc w:val="center"/>
              <w:rPr>
                <w:rFonts w:ascii="Times New Roman" w:cs="Times New Roman"/>
                <w:sz w:val="28"/>
                <w:szCs w:val="28"/>
                <w:shd w:val="clear" w:color="auto" w:fill="FFFFFF"/>
              </w:rPr>
            </w:pPr>
            <w:r>
              <w:rPr>
                <w:rFonts w:hint="eastAsia" w:ascii="Times New Roman" w:cs="Times New Roman"/>
                <w:sz w:val="28"/>
                <w:szCs w:val="28"/>
                <w:shd w:val="clear" w:color="auto" w:fill="FFFFFF"/>
              </w:rPr>
              <w:t>1</w:t>
            </w:r>
          </w:p>
        </w:tc>
        <w:tc>
          <w:tcPr>
            <w:tcW w:w="3352" w:type="dxa"/>
            <w:vAlign w:val="center"/>
          </w:tcPr>
          <w:p w14:paraId="49ECEF8F">
            <w:pPr>
              <w:shd w:val="clear" w:color="auto" w:fill="FFFFFF"/>
              <w:tabs>
                <w:tab w:val="left" w:pos="720"/>
              </w:tabs>
              <w:snapToGrid w:val="0"/>
              <w:spacing w:line="400" w:lineRule="exact"/>
              <w:jc w:val="center"/>
              <w:rPr>
                <w:rFonts w:hint="eastAsia" w:ascii="Times New Roman" w:eastAsia="仿宋_GB2312" w:cs="Times New Roman"/>
                <w:sz w:val="28"/>
                <w:szCs w:val="28"/>
                <w:highlight w:val="none"/>
                <w:shd w:val="clear" w:color="auto" w:fill="FFFFFF"/>
                <w:lang w:eastAsia="zh-CN"/>
              </w:rPr>
            </w:pPr>
            <w:r>
              <w:rPr>
                <w:rFonts w:hint="eastAsia" w:hAnsi="仿宋_GB2312"/>
                <w:sz w:val="32"/>
                <w:szCs w:val="32"/>
                <w:highlight w:val="none"/>
                <w:shd w:val="clear" w:color="auto" w:fill="FFFFFF"/>
                <w:lang w:eastAsia="zh-CN"/>
              </w:rPr>
              <w:t>采购中医文化AI视频制作服务</w:t>
            </w:r>
          </w:p>
        </w:tc>
        <w:tc>
          <w:tcPr>
            <w:tcW w:w="1680" w:type="dxa"/>
            <w:vAlign w:val="center"/>
          </w:tcPr>
          <w:p w14:paraId="21AF2D99">
            <w:pPr>
              <w:jc w:val="center"/>
              <w:rPr>
                <w:highlight w:val="none"/>
              </w:rPr>
            </w:pPr>
            <w:r>
              <w:rPr>
                <w:rFonts w:hint="eastAsia" w:hAnsi="仿宋_GB2312"/>
                <w:sz w:val="32"/>
                <w:szCs w:val="32"/>
                <w:highlight w:val="none"/>
                <w:shd w:val="clear" w:color="auto" w:fill="FFFFFF"/>
                <w:lang w:eastAsia="zh-CN"/>
              </w:rPr>
              <w:t>1</w:t>
            </w:r>
          </w:p>
        </w:tc>
        <w:tc>
          <w:tcPr>
            <w:tcW w:w="2539" w:type="dxa"/>
            <w:vAlign w:val="center"/>
          </w:tcPr>
          <w:p w14:paraId="5875140F">
            <w:pPr>
              <w:jc w:val="center"/>
              <w:rPr>
                <w:rFonts w:hint="eastAsia" w:ascii="Times New Roman" w:eastAsia="仿宋_GB2312" w:cs="Times New Roman"/>
                <w:sz w:val="28"/>
                <w:szCs w:val="28"/>
                <w:highlight w:val="none"/>
                <w:shd w:val="clear" w:color="auto" w:fill="FFFFFF"/>
                <w:lang w:eastAsia="zh-CN"/>
              </w:rPr>
            </w:pPr>
            <w:r>
              <w:rPr>
                <w:rFonts w:hint="eastAsia" w:hAnsi="仿宋_GB2312"/>
                <w:sz w:val="32"/>
                <w:szCs w:val="32"/>
                <w:highlight w:val="none"/>
                <w:shd w:val="clear" w:color="auto" w:fill="FFFFFF"/>
                <w:lang w:eastAsia="zh-CN"/>
              </w:rPr>
              <w:t>15.4</w:t>
            </w:r>
          </w:p>
        </w:tc>
      </w:tr>
    </w:tbl>
    <w:p w14:paraId="7BEC7DB5">
      <w:pPr>
        <w:shd w:val="clear" w:color="auto" w:fill="FFFFFF"/>
        <w:tabs>
          <w:tab w:val="left" w:pos="720"/>
          <w:tab w:val="left" w:pos="900"/>
        </w:tabs>
        <w:snapToGrid w:val="0"/>
        <w:spacing w:line="560" w:lineRule="exact"/>
        <w:ind w:firstLine="640" w:firstLineChars="200"/>
        <w:rPr>
          <w:rFonts w:ascii="Times New Roman" w:eastAsia="黑体" w:cs="Times New Roman"/>
          <w:sz w:val="32"/>
          <w:szCs w:val="32"/>
          <w:highlight w:val="none"/>
          <w:shd w:val="clear" w:color="auto" w:fill="FFFFFF"/>
        </w:rPr>
      </w:pPr>
      <w:r>
        <w:rPr>
          <w:rFonts w:hint="eastAsia" w:ascii="Times New Roman" w:eastAsia="黑体" w:cs="Times New Roman"/>
          <w:sz w:val="32"/>
          <w:szCs w:val="32"/>
          <w:highlight w:val="none"/>
          <w:shd w:val="clear" w:color="auto" w:fill="FFFFFF"/>
        </w:rPr>
        <w:t>二</w:t>
      </w:r>
      <w:r>
        <w:rPr>
          <w:rFonts w:ascii="Times New Roman" w:eastAsia="黑体" w:cs="Times New Roman"/>
          <w:sz w:val="32"/>
          <w:szCs w:val="32"/>
          <w:highlight w:val="none"/>
          <w:shd w:val="clear" w:color="auto" w:fill="FFFFFF"/>
        </w:rPr>
        <w:t>、</w:t>
      </w:r>
      <w:r>
        <w:rPr>
          <w:rFonts w:hint="eastAsia" w:ascii="Times New Roman" w:eastAsia="黑体" w:cs="Times New Roman"/>
          <w:sz w:val="32"/>
          <w:szCs w:val="32"/>
          <w:highlight w:val="none"/>
          <w:shd w:val="clear" w:color="auto" w:fill="FFFFFF"/>
          <w:lang w:val="en-US" w:eastAsia="zh-CN"/>
        </w:rPr>
        <w:t>服务内容及</w:t>
      </w:r>
      <w:r>
        <w:rPr>
          <w:rFonts w:ascii="Times New Roman" w:eastAsia="黑体" w:cs="Times New Roman"/>
          <w:sz w:val="32"/>
          <w:szCs w:val="32"/>
          <w:highlight w:val="none"/>
          <w:shd w:val="clear" w:color="auto" w:fill="FFFFFF"/>
        </w:rPr>
        <w:t>要求</w:t>
      </w:r>
    </w:p>
    <w:p w14:paraId="2D3D4954">
      <w:pPr>
        <w:shd w:val="clear" w:color="auto" w:fill="FFFFFF"/>
        <w:tabs>
          <w:tab w:val="left" w:pos="720"/>
          <w:tab w:val="left" w:pos="900"/>
        </w:tabs>
        <w:snapToGrid w:val="0"/>
        <w:spacing w:line="560" w:lineRule="exact"/>
        <w:ind w:firstLine="640" w:firstLineChars="200"/>
        <w:rPr>
          <w:rFonts w:hint="eastAsia" w:hAnsi="仿宋_GB2312" w:cs="仿宋_GB2312"/>
          <w:sz w:val="32"/>
          <w:szCs w:val="32"/>
          <w:shd w:val="clear" w:color="auto" w:fill="FFFFFF"/>
          <w:lang w:eastAsia="zh-CN"/>
        </w:rPr>
      </w:pPr>
      <w:r>
        <w:rPr>
          <w:rFonts w:hint="eastAsia" w:hAnsi="仿宋_GB2312" w:cs="仿宋_GB2312"/>
          <w:sz w:val="32"/>
          <w:szCs w:val="32"/>
          <w:shd w:val="clear" w:color="auto" w:fill="FFFFFF"/>
          <w:lang w:val="en-US" w:eastAsia="zh-CN"/>
        </w:rPr>
        <w:t>1.</w:t>
      </w:r>
      <w:r>
        <w:rPr>
          <w:rFonts w:hint="eastAsia" w:hAnsi="仿宋_GB2312" w:cs="仿宋_GB2312"/>
          <w:sz w:val="32"/>
          <w:szCs w:val="32"/>
          <w:shd w:val="clear" w:color="auto" w:fill="FFFFFF"/>
          <w:lang w:eastAsia="zh-CN"/>
        </w:rPr>
        <w:t>视频内容选题要求：</w:t>
      </w:r>
    </w:p>
    <w:p w14:paraId="750FBA17">
      <w:pPr>
        <w:shd w:val="clear" w:color="auto" w:fill="FFFFFF"/>
        <w:tabs>
          <w:tab w:val="left" w:pos="720"/>
          <w:tab w:val="left" w:pos="900"/>
        </w:tabs>
        <w:snapToGrid w:val="0"/>
        <w:spacing w:line="560" w:lineRule="exact"/>
        <w:ind w:firstLine="640" w:firstLineChars="200"/>
        <w:rPr>
          <w:rFonts w:hint="eastAsia" w:hAnsi="仿宋_GB2312" w:cs="仿宋_GB2312"/>
          <w:sz w:val="32"/>
          <w:szCs w:val="32"/>
          <w:shd w:val="clear" w:color="auto" w:fill="FFFFFF"/>
          <w:lang w:eastAsia="zh-CN"/>
        </w:rPr>
      </w:pPr>
      <w:r>
        <w:rPr>
          <w:rFonts w:hint="eastAsia" w:hAnsi="仿宋_GB2312" w:cs="仿宋_GB2312"/>
          <w:sz w:val="32"/>
          <w:szCs w:val="32"/>
          <w:shd w:val="clear" w:color="auto" w:fill="FFFFFF"/>
          <w:lang w:val="en-US" w:eastAsia="zh-CN"/>
        </w:rPr>
        <w:t>（1）</w:t>
      </w:r>
      <w:r>
        <w:rPr>
          <w:rFonts w:hint="eastAsia" w:hAnsi="仿宋_GB2312" w:cs="仿宋_GB2312"/>
          <w:sz w:val="32"/>
          <w:szCs w:val="32"/>
          <w:shd w:val="clear" w:color="auto" w:fill="FFFFFF"/>
          <w:lang w:eastAsia="zh-CN"/>
        </w:rPr>
        <w:t>全区域素材采集与拍摄：</w:t>
      </w:r>
      <w:bookmarkStart w:id="1" w:name="_GoBack"/>
      <w:bookmarkEnd w:id="1"/>
      <w:r>
        <w:rPr>
          <w:rFonts w:hint="eastAsia" w:hAnsi="仿宋_GB2312" w:cs="仿宋_GB2312"/>
          <w:sz w:val="32"/>
          <w:szCs w:val="32"/>
          <w:shd w:val="clear" w:color="auto" w:fill="FFFFFF"/>
          <w:lang w:eastAsia="zh-CN"/>
        </w:rPr>
        <w:t>供应商须对医院全区域进行素材采集拍摄，用于医院中医文化AI视频制作；应具备专业影视制作技术实力，准确理解</w:t>
      </w:r>
      <w:r>
        <w:rPr>
          <w:rFonts w:hint="eastAsia" w:hAnsi="仿宋_GB2312" w:cs="仿宋_GB2312"/>
          <w:sz w:val="32"/>
          <w:szCs w:val="32"/>
          <w:shd w:val="clear" w:color="auto" w:fill="FFFFFF"/>
          <w:lang w:val="en-US" w:eastAsia="zh-CN"/>
        </w:rPr>
        <w:t>采购人的</w:t>
      </w:r>
      <w:r>
        <w:rPr>
          <w:rFonts w:hint="eastAsia" w:hAnsi="仿宋_GB2312" w:cs="仿宋_GB2312"/>
          <w:sz w:val="32"/>
          <w:szCs w:val="32"/>
          <w:shd w:val="clear" w:color="auto" w:fill="FFFFFF"/>
          <w:lang w:eastAsia="zh-CN"/>
        </w:rPr>
        <w:t>需求，制定创意独特的拍摄方案，一切以采购人要求为准。</w:t>
      </w:r>
    </w:p>
    <w:p w14:paraId="6989ACEF">
      <w:pPr>
        <w:shd w:val="clear" w:color="auto" w:fill="FFFFFF"/>
        <w:tabs>
          <w:tab w:val="left" w:pos="720"/>
          <w:tab w:val="left" w:pos="900"/>
        </w:tabs>
        <w:snapToGrid w:val="0"/>
        <w:spacing w:line="560" w:lineRule="exact"/>
        <w:ind w:firstLine="640" w:firstLineChars="200"/>
        <w:rPr>
          <w:rFonts w:hint="eastAsia" w:hAnsi="仿宋_GB2312" w:cs="仿宋_GB2312"/>
          <w:sz w:val="32"/>
          <w:szCs w:val="32"/>
          <w:shd w:val="clear" w:color="auto" w:fill="FFFFFF"/>
          <w:lang w:eastAsia="zh-CN"/>
        </w:rPr>
      </w:pPr>
      <w:r>
        <w:rPr>
          <w:rFonts w:hint="eastAsia" w:hAnsi="仿宋_GB2312" w:cs="仿宋_GB2312"/>
          <w:sz w:val="32"/>
          <w:szCs w:val="32"/>
          <w:shd w:val="clear" w:color="auto" w:fill="FFFFFF"/>
          <w:lang w:val="en-US" w:eastAsia="zh-CN"/>
        </w:rPr>
        <w:t>2.</w:t>
      </w:r>
      <w:r>
        <w:rPr>
          <w:rFonts w:hint="eastAsia" w:hAnsi="仿宋_GB2312" w:cs="仿宋_GB2312"/>
          <w:sz w:val="32"/>
          <w:szCs w:val="32"/>
          <w:shd w:val="clear" w:color="auto" w:fill="FFFFFF"/>
          <w:lang w:eastAsia="zh-CN"/>
        </w:rPr>
        <w:t>全流程制作内容：包含脚本撰写、中医内容审校、分镜设计、AI画面生成、实景素材融合、配音、字幕、版权BGM、调色及多轮修改。</w:t>
      </w:r>
    </w:p>
    <w:p w14:paraId="67F10E5C">
      <w:pPr>
        <w:shd w:val="clear" w:color="auto" w:fill="FFFFFF"/>
        <w:tabs>
          <w:tab w:val="left" w:pos="720"/>
          <w:tab w:val="left" w:pos="900"/>
        </w:tabs>
        <w:snapToGrid w:val="0"/>
        <w:spacing w:line="560" w:lineRule="exact"/>
        <w:ind w:firstLine="640" w:firstLineChars="200"/>
        <w:rPr>
          <w:rFonts w:hint="eastAsia" w:hAnsi="仿宋_GB2312" w:cs="仿宋_GB2312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hAnsi="仿宋_GB2312" w:cs="仿宋_GB2312"/>
          <w:sz w:val="32"/>
          <w:szCs w:val="32"/>
          <w:shd w:val="clear" w:color="auto" w:fill="FFFFFF"/>
          <w:lang w:val="en-US" w:eastAsia="zh-CN"/>
        </w:rPr>
        <w:t>3.拍摄制作要求：</w:t>
      </w:r>
    </w:p>
    <w:p w14:paraId="4C24E38F">
      <w:pPr>
        <w:shd w:val="clear" w:color="auto" w:fill="FFFFFF"/>
        <w:tabs>
          <w:tab w:val="left" w:pos="720"/>
          <w:tab w:val="left" w:pos="900"/>
        </w:tabs>
        <w:snapToGrid w:val="0"/>
        <w:spacing w:line="560" w:lineRule="exact"/>
        <w:ind w:firstLine="640" w:firstLineChars="200"/>
        <w:rPr>
          <w:rFonts w:hint="default" w:hAnsi="仿宋_GB2312" w:cs="仿宋_GB2312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hAnsi="仿宋_GB2312" w:cs="仿宋_GB2312"/>
          <w:sz w:val="32"/>
          <w:szCs w:val="32"/>
          <w:shd w:val="clear" w:color="auto" w:fill="FFFFFF"/>
          <w:lang w:val="en-US" w:eastAsia="zh-CN"/>
        </w:rPr>
        <w:t>（1）</w:t>
      </w:r>
      <w:r>
        <w:rPr>
          <w:rFonts w:hint="default" w:hAnsi="仿宋_GB2312" w:cs="仿宋_GB2312"/>
          <w:sz w:val="32"/>
          <w:szCs w:val="32"/>
          <w:shd w:val="clear" w:color="auto" w:fill="FFFFFF"/>
          <w:lang w:val="en-US" w:eastAsia="zh-CN"/>
        </w:rPr>
        <w:t>供应商需要制作关于医科普的AI视频2</w:t>
      </w:r>
      <w:r>
        <w:rPr>
          <w:rFonts w:hint="eastAsia" w:hAnsi="仿宋_GB2312" w:cs="仿宋_GB2312"/>
          <w:sz w:val="32"/>
          <w:szCs w:val="32"/>
          <w:shd w:val="clear" w:color="auto" w:fill="FFFFFF"/>
          <w:lang w:val="en-US" w:eastAsia="zh-CN"/>
        </w:rPr>
        <w:t>部</w:t>
      </w:r>
      <w:r>
        <w:rPr>
          <w:rFonts w:hint="default" w:hAnsi="仿宋_GB2312" w:cs="仿宋_GB2312"/>
          <w:sz w:val="32"/>
          <w:szCs w:val="32"/>
          <w:shd w:val="clear" w:color="auto" w:fill="FFFFFF"/>
          <w:lang w:val="en-US" w:eastAsia="zh-CN"/>
        </w:rPr>
        <w:t>、中医文化与医院IP融合的AI视频4</w:t>
      </w:r>
      <w:r>
        <w:rPr>
          <w:rFonts w:hint="eastAsia" w:hAnsi="仿宋_GB2312" w:cs="仿宋_GB2312"/>
          <w:sz w:val="32"/>
          <w:szCs w:val="32"/>
          <w:shd w:val="clear" w:color="auto" w:fill="FFFFFF"/>
          <w:lang w:val="en-US" w:eastAsia="zh-CN"/>
        </w:rPr>
        <w:t>部</w:t>
      </w:r>
      <w:r>
        <w:rPr>
          <w:rFonts w:hint="default" w:hAnsi="仿宋_GB2312" w:cs="仿宋_GB2312"/>
          <w:sz w:val="32"/>
          <w:szCs w:val="32"/>
          <w:shd w:val="clear" w:color="auto" w:fill="FFFFFF"/>
          <w:lang w:val="en-US" w:eastAsia="zh-CN"/>
        </w:rPr>
        <w:t>。</w:t>
      </w:r>
    </w:p>
    <w:p w14:paraId="16A48C3F">
      <w:pPr>
        <w:shd w:val="clear" w:color="auto" w:fill="FFFFFF"/>
        <w:tabs>
          <w:tab w:val="left" w:pos="720"/>
          <w:tab w:val="left" w:pos="900"/>
        </w:tabs>
        <w:snapToGrid w:val="0"/>
        <w:spacing w:line="560" w:lineRule="exact"/>
        <w:ind w:firstLine="640" w:firstLineChars="200"/>
        <w:rPr>
          <w:rFonts w:hint="eastAsia" w:hAnsi="仿宋_GB2312" w:cs="仿宋_GB2312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hAnsi="仿宋_GB2312" w:cs="仿宋_GB2312"/>
          <w:sz w:val="32"/>
          <w:szCs w:val="32"/>
          <w:shd w:val="clear" w:color="auto" w:fill="FFFFFF"/>
          <w:lang w:val="en-US" w:eastAsia="zh-CN"/>
        </w:rPr>
        <w:t>（2）结构：至少具备字幕、背景音乐等要素。</w:t>
      </w:r>
    </w:p>
    <w:p w14:paraId="016CAE2E">
      <w:pPr>
        <w:shd w:val="clear" w:color="auto" w:fill="FFFFFF"/>
        <w:tabs>
          <w:tab w:val="left" w:pos="720"/>
          <w:tab w:val="left" w:pos="900"/>
        </w:tabs>
        <w:snapToGrid w:val="0"/>
        <w:spacing w:line="560" w:lineRule="exact"/>
        <w:ind w:firstLine="640" w:firstLineChars="200"/>
        <w:rPr>
          <w:rFonts w:hint="eastAsia" w:hAnsi="仿宋_GB2312" w:cs="仿宋_GB2312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hAnsi="仿宋_GB2312" w:cs="仿宋_GB2312"/>
          <w:sz w:val="32"/>
          <w:szCs w:val="32"/>
          <w:shd w:val="clear" w:color="auto" w:fill="FFFFFF"/>
          <w:lang w:val="en-US" w:eastAsia="zh-CN"/>
        </w:rPr>
        <w:t>（3）视频材料质量：每部视频中图像清晰，没有扭曲、晃动、抖动、闪烁等现象。</w:t>
      </w:r>
    </w:p>
    <w:p w14:paraId="4965D00C">
      <w:pPr>
        <w:shd w:val="clear" w:color="auto" w:fill="FFFFFF"/>
        <w:tabs>
          <w:tab w:val="left" w:pos="720"/>
          <w:tab w:val="left" w:pos="900"/>
        </w:tabs>
        <w:snapToGrid w:val="0"/>
        <w:spacing w:line="560" w:lineRule="exact"/>
        <w:ind w:firstLine="640" w:firstLineChars="200"/>
        <w:rPr>
          <w:rFonts w:hint="eastAsia" w:hAnsi="仿宋_GB2312" w:cs="仿宋_GB2312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hAnsi="仿宋_GB2312" w:cs="仿宋_GB2312"/>
          <w:sz w:val="32"/>
          <w:szCs w:val="32"/>
          <w:shd w:val="clear" w:color="auto" w:fill="FFFFFF"/>
          <w:lang w:val="en-US" w:eastAsia="zh-CN"/>
        </w:rPr>
        <w:t>（4）画面：每部视频的镜头运用需多样，至少包含特写、跟拍等，画面稳定无抖动，色彩还原准确。</w:t>
      </w:r>
    </w:p>
    <w:p w14:paraId="43ADF978">
      <w:pPr>
        <w:shd w:val="clear" w:color="auto" w:fill="FFFFFF"/>
        <w:tabs>
          <w:tab w:val="left" w:pos="720"/>
          <w:tab w:val="left" w:pos="900"/>
        </w:tabs>
        <w:snapToGrid w:val="0"/>
        <w:spacing w:line="560" w:lineRule="exact"/>
        <w:ind w:firstLine="640" w:firstLineChars="200"/>
        <w:rPr>
          <w:rFonts w:hint="eastAsia" w:hAnsi="仿宋_GB2312" w:cs="仿宋_GB2312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hAnsi="仿宋_GB2312" w:cs="仿宋_GB2312"/>
          <w:sz w:val="32"/>
          <w:szCs w:val="32"/>
          <w:shd w:val="clear" w:color="auto" w:fill="FFFFFF"/>
          <w:lang w:val="en-US" w:eastAsia="zh-CN"/>
        </w:rPr>
        <w:t>（5）剪辑：转场自然，节奏适中，画面风格统一。</w:t>
      </w:r>
    </w:p>
    <w:p w14:paraId="52E2370F">
      <w:pPr>
        <w:shd w:val="clear" w:color="auto" w:fill="FFFFFF"/>
        <w:tabs>
          <w:tab w:val="left" w:pos="720"/>
          <w:tab w:val="left" w:pos="900"/>
        </w:tabs>
        <w:snapToGrid w:val="0"/>
        <w:spacing w:line="560" w:lineRule="exact"/>
        <w:ind w:firstLine="640" w:firstLineChars="200"/>
        <w:rPr>
          <w:rFonts w:hint="eastAsia" w:hAnsi="仿宋_GB2312" w:cs="仿宋_GB2312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hAnsi="仿宋_GB2312" w:cs="仿宋_GB2312"/>
          <w:sz w:val="32"/>
          <w:szCs w:val="32"/>
          <w:shd w:val="clear" w:color="auto" w:fill="FFFFFF"/>
          <w:lang w:val="en-US" w:eastAsia="zh-CN"/>
        </w:rPr>
        <w:t>（6）配音及字幕：字幕艺术化设计，符合整体风格，配乐为原创或已取得完整商业授权的高品质音乐。</w:t>
      </w:r>
    </w:p>
    <w:p w14:paraId="7DD87546">
      <w:pPr>
        <w:shd w:val="clear" w:color="auto" w:fill="FFFFFF"/>
        <w:tabs>
          <w:tab w:val="left" w:pos="720"/>
          <w:tab w:val="left" w:pos="900"/>
        </w:tabs>
        <w:snapToGrid w:val="0"/>
        <w:spacing w:line="560" w:lineRule="exact"/>
        <w:ind w:firstLine="640" w:firstLineChars="200"/>
        <w:rPr>
          <w:rFonts w:hint="eastAsia" w:hAnsi="仿宋_GB2312" w:cs="仿宋_GB2312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hAnsi="仿宋_GB2312" w:cs="仿宋_GB2312"/>
          <w:sz w:val="32"/>
          <w:szCs w:val="32"/>
          <w:shd w:val="clear" w:color="auto" w:fill="FFFFFF"/>
          <w:lang w:val="en-US" w:eastAsia="zh-CN"/>
        </w:rPr>
        <w:t>（7）音频：每部视频中需确保均无杂音且人声清晰。</w:t>
      </w:r>
    </w:p>
    <w:p w14:paraId="34616D0A">
      <w:pPr>
        <w:shd w:val="clear" w:color="auto" w:fill="FFFFFF"/>
        <w:tabs>
          <w:tab w:val="left" w:pos="720"/>
          <w:tab w:val="left" w:pos="900"/>
        </w:tabs>
        <w:snapToGrid w:val="0"/>
        <w:spacing w:line="560" w:lineRule="exact"/>
        <w:ind w:firstLine="640" w:firstLineChars="200"/>
        <w:rPr>
          <w:rFonts w:hint="eastAsia" w:hAnsi="仿宋_GB2312" w:cs="仿宋_GB2312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hAnsi="仿宋_GB2312" w:cs="仿宋_GB2312"/>
          <w:sz w:val="32"/>
          <w:szCs w:val="32"/>
          <w:shd w:val="clear" w:color="auto" w:fill="FFFFFF"/>
          <w:lang w:val="en-US" w:eastAsia="zh-CN"/>
        </w:rPr>
        <w:t>（8）视频表现形式：每部视频的片头片尾均需包含医院 LOGO。</w:t>
      </w:r>
    </w:p>
    <w:p w14:paraId="27EBEA3E">
      <w:pPr>
        <w:numPr>
          <w:ilvl w:val="0"/>
          <w:numId w:val="0"/>
        </w:numPr>
        <w:shd w:val="clear" w:color="auto" w:fill="FFFFFF"/>
        <w:tabs>
          <w:tab w:val="left" w:pos="720"/>
          <w:tab w:val="left" w:pos="900"/>
        </w:tabs>
        <w:snapToGrid w:val="0"/>
        <w:spacing w:line="560" w:lineRule="exact"/>
        <w:ind w:firstLine="640" w:firstLineChars="200"/>
        <w:rPr>
          <w:rFonts w:hint="eastAsia" w:hAnsi="仿宋_GB2312" w:cs="仿宋_GB2312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hAnsi="仿宋_GB2312" w:cs="仿宋_GB2312"/>
          <w:kern w:val="2"/>
          <w:sz w:val="32"/>
          <w:szCs w:val="32"/>
          <w:shd w:val="clear" w:fill="FFFFFF"/>
          <w:lang w:val="en-US" w:eastAsia="zh-CN" w:bidi="ar-SA"/>
        </w:rPr>
        <w:t>4.视频</w:t>
      </w:r>
      <w:r>
        <w:rPr>
          <w:rFonts w:hint="eastAsia" w:hAnsi="仿宋_GB2312" w:cs="仿宋_GB2312"/>
          <w:sz w:val="32"/>
          <w:szCs w:val="32"/>
          <w:shd w:val="clear" w:color="auto" w:fill="FFFFFF"/>
          <w:lang w:val="en-US" w:eastAsia="zh-CN"/>
        </w:rPr>
        <w:t>成果要求</w:t>
      </w:r>
    </w:p>
    <w:p w14:paraId="2500E2FB">
      <w:pPr>
        <w:keepNext w:val="0"/>
        <w:keepLines w:val="0"/>
        <w:pageBreakBefore w:val="0"/>
        <w:widowControl w:val="0"/>
        <w:numPr>
          <w:ilvl w:val="0"/>
          <w:numId w:val="0"/>
        </w:numPr>
        <w:shd w:val="clear" w:color="auto" w:fill="FFFFFF"/>
        <w:tabs>
          <w:tab w:val="left" w:pos="720"/>
          <w:tab w:val="left" w:pos="90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640" w:firstLineChars="200"/>
        <w:textAlignment w:val="auto"/>
        <w:rPr>
          <w:rFonts w:hint="eastAsia" w:hAnsi="仿宋_GB2312" w:cs="仿宋_GB2312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hAnsi="仿宋_GB2312" w:cs="仿宋_GB2312"/>
          <w:sz w:val="32"/>
          <w:szCs w:val="32"/>
          <w:shd w:val="clear" w:color="auto" w:fill="FFFFFF"/>
          <w:lang w:val="en-US" w:eastAsia="zh-CN"/>
        </w:rPr>
        <w:t>（1）时长：中医科普AI视频每部视频 2.5 分钟；医文化与医院IP融合AI视频每部视频 1-1.5分钟。</w:t>
      </w:r>
    </w:p>
    <w:p w14:paraId="5A1E012B">
      <w:pPr>
        <w:keepNext w:val="0"/>
        <w:keepLines w:val="0"/>
        <w:pageBreakBefore w:val="0"/>
        <w:widowControl w:val="0"/>
        <w:numPr>
          <w:ilvl w:val="0"/>
          <w:numId w:val="0"/>
        </w:numPr>
        <w:shd w:val="clear" w:color="auto" w:fill="FFFFFF"/>
        <w:tabs>
          <w:tab w:val="left" w:pos="720"/>
          <w:tab w:val="left" w:pos="90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640" w:firstLineChars="200"/>
        <w:textAlignment w:val="auto"/>
        <w:rPr>
          <w:rFonts w:hint="eastAsia" w:hAnsi="仿宋_GB2312" w:cs="仿宋_GB2312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hAnsi="仿宋_GB2312" w:cs="仿宋_GB2312"/>
          <w:sz w:val="32"/>
          <w:szCs w:val="32"/>
          <w:shd w:val="clear" w:color="auto" w:fill="FFFFFF"/>
          <w:lang w:val="en-US" w:eastAsia="zh-CN"/>
        </w:rPr>
        <w:t>（2）分辨率：每部视频的分辨率均为1080p。</w:t>
      </w:r>
    </w:p>
    <w:p w14:paraId="4C571210">
      <w:pPr>
        <w:keepNext w:val="0"/>
        <w:keepLines w:val="0"/>
        <w:pageBreakBefore w:val="0"/>
        <w:widowControl w:val="0"/>
        <w:numPr>
          <w:ilvl w:val="0"/>
          <w:numId w:val="0"/>
        </w:numPr>
        <w:shd w:val="clear" w:color="auto" w:fill="FFFFFF"/>
        <w:tabs>
          <w:tab w:val="left" w:pos="720"/>
          <w:tab w:val="left" w:pos="90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640" w:firstLineChars="200"/>
        <w:textAlignment w:val="auto"/>
        <w:rPr>
          <w:rFonts w:hint="eastAsia" w:hAnsi="仿宋_GB2312" w:cs="仿宋_GB2312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hAnsi="仿宋_GB2312" w:cs="仿宋_GB2312"/>
          <w:sz w:val="32"/>
          <w:szCs w:val="32"/>
          <w:shd w:val="clear" w:color="auto" w:fill="FFFFFF"/>
          <w:lang w:val="en-US" w:eastAsia="zh-CN"/>
        </w:rPr>
        <w:t>（3）帧率：每部视频的帧率均为60fps。</w:t>
      </w:r>
    </w:p>
    <w:p w14:paraId="25B1C774">
      <w:pPr>
        <w:keepNext w:val="0"/>
        <w:keepLines w:val="0"/>
        <w:pageBreakBefore w:val="0"/>
        <w:widowControl w:val="0"/>
        <w:numPr>
          <w:ilvl w:val="0"/>
          <w:numId w:val="0"/>
        </w:numPr>
        <w:shd w:val="clear" w:color="auto" w:fill="FFFFFF"/>
        <w:tabs>
          <w:tab w:val="left" w:pos="720"/>
          <w:tab w:val="left" w:pos="90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640" w:firstLineChars="200"/>
        <w:textAlignment w:val="auto"/>
        <w:rPr>
          <w:rFonts w:hint="eastAsia" w:hAnsi="仿宋_GB2312" w:cs="仿宋_GB2312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hAnsi="仿宋_GB2312" w:cs="仿宋_GB2312"/>
          <w:sz w:val="32"/>
          <w:szCs w:val="32"/>
          <w:shd w:val="clear" w:color="auto" w:fill="FFFFFF"/>
          <w:lang w:val="en-US" w:eastAsia="zh-CN"/>
        </w:rPr>
        <w:t>（4）音频：每部视频的音频均为双声道，采样率为48kHz 。</w:t>
      </w:r>
    </w:p>
    <w:p w14:paraId="04A6211F">
      <w:pPr>
        <w:keepNext w:val="0"/>
        <w:keepLines w:val="0"/>
        <w:pageBreakBefore w:val="0"/>
        <w:widowControl w:val="0"/>
        <w:numPr>
          <w:ilvl w:val="0"/>
          <w:numId w:val="0"/>
        </w:numPr>
        <w:shd w:val="clear" w:color="auto" w:fill="FFFFFF"/>
        <w:tabs>
          <w:tab w:val="left" w:pos="720"/>
          <w:tab w:val="left" w:pos="90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640" w:firstLineChars="200"/>
        <w:textAlignment w:val="auto"/>
        <w:rPr>
          <w:rFonts w:hint="eastAsia" w:hAnsi="仿宋_GB2312" w:cs="仿宋_GB2312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hAnsi="仿宋_GB2312" w:cs="仿宋_GB2312"/>
          <w:sz w:val="32"/>
          <w:szCs w:val="32"/>
          <w:shd w:val="clear" w:color="auto" w:fill="FFFFFF"/>
          <w:lang w:val="en-US" w:eastAsia="zh-CN"/>
        </w:rPr>
        <w:t>（5）格式：每部视频的格式均为MP4、MOV 双格式输出。</w:t>
      </w:r>
    </w:p>
    <w:p w14:paraId="6FC6C541">
      <w:pPr>
        <w:keepNext w:val="0"/>
        <w:keepLines w:val="0"/>
        <w:pageBreakBefore w:val="0"/>
        <w:widowControl w:val="0"/>
        <w:numPr>
          <w:ilvl w:val="0"/>
          <w:numId w:val="0"/>
        </w:numPr>
        <w:shd w:val="clear" w:color="auto" w:fill="FFFFFF"/>
        <w:tabs>
          <w:tab w:val="left" w:pos="720"/>
          <w:tab w:val="left" w:pos="90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640" w:firstLineChars="200"/>
        <w:textAlignment w:val="auto"/>
        <w:rPr>
          <w:rFonts w:hint="default" w:hAnsi="仿宋_GB2312" w:cs="仿宋_GB2312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hAnsi="仿宋_GB2312" w:cs="仿宋_GB2312"/>
          <w:sz w:val="32"/>
          <w:szCs w:val="32"/>
          <w:shd w:val="clear" w:color="auto" w:fill="FFFFFF"/>
          <w:lang w:val="en-US" w:eastAsia="zh-CN"/>
        </w:rPr>
        <w:t>（6）每部视频画质不低于1080P，供应商需确保商用版权并使用专业剪辑软件、调色软件、特效制作软件等以确保后期制作质量。</w:t>
      </w:r>
    </w:p>
    <w:p w14:paraId="4A42735A">
      <w:pPr>
        <w:keepNext w:val="0"/>
        <w:keepLines w:val="0"/>
        <w:pageBreakBefore w:val="0"/>
        <w:widowControl w:val="0"/>
        <w:numPr>
          <w:ilvl w:val="0"/>
          <w:numId w:val="0"/>
        </w:numPr>
        <w:shd w:val="clear" w:color="auto" w:fill="FFFFFF"/>
        <w:tabs>
          <w:tab w:val="left" w:pos="720"/>
          <w:tab w:val="left" w:pos="90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640" w:firstLineChars="200"/>
        <w:textAlignment w:val="auto"/>
        <w:rPr>
          <w:rFonts w:hint="eastAsia" w:hAnsi="仿宋_GB2312" w:cs="仿宋_GB2312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hAnsi="仿宋_GB2312" w:cs="仿宋_GB2312"/>
          <w:sz w:val="32"/>
          <w:szCs w:val="32"/>
          <w:shd w:val="clear" w:color="auto" w:fill="FFFFFF"/>
          <w:lang w:val="en-US" w:eastAsia="zh-CN"/>
        </w:rPr>
        <w:t>5.团队配置</w:t>
      </w:r>
    </w:p>
    <w:p w14:paraId="115792D4">
      <w:pPr>
        <w:keepNext w:val="0"/>
        <w:keepLines w:val="0"/>
        <w:pageBreakBefore w:val="0"/>
        <w:widowControl w:val="0"/>
        <w:numPr>
          <w:ilvl w:val="0"/>
          <w:numId w:val="0"/>
        </w:numPr>
        <w:shd w:val="clear" w:color="auto" w:fill="FFFFFF"/>
        <w:tabs>
          <w:tab w:val="left" w:pos="720"/>
          <w:tab w:val="left" w:pos="90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640" w:firstLineChars="200"/>
        <w:textAlignment w:val="auto"/>
        <w:rPr>
          <w:rFonts w:hint="eastAsia" w:hAnsi="仿宋_GB2312" w:cs="仿宋_GB2312"/>
          <w:sz w:val="32"/>
          <w:szCs w:val="32"/>
          <w:shd w:val="clear" w:color="auto" w:fill="FFFFFF"/>
          <w:lang w:eastAsia="zh-CN"/>
        </w:rPr>
      </w:pPr>
      <w:r>
        <w:rPr>
          <w:rFonts w:hint="eastAsia" w:hAnsi="仿宋_GB2312" w:cs="仿宋_GB2312"/>
          <w:sz w:val="32"/>
          <w:szCs w:val="32"/>
          <w:shd w:val="clear" w:color="auto" w:fill="FFFFFF"/>
          <w:lang w:val="en-US" w:eastAsia="zh-CN"/>
        </w:rPr>
        <w:t>供应商组建</w:t>
      </w:r>
      <w:r>
        <w:rPr>
          <w:rFonts w:hint="eastAsia" w:hAnsi="仿宋_GB2312" w:cs="仿宋_GB2312"/>
          <w:sz w:val="32"/>
          <w:szCs w:val="32"/>
          <w:shd w:val="clear" w:color="auto" w:fill="FFFFFF"/>
          <w:lang w:eastAsia="zh-CN"/>
        </w:rPr>
        <w:t>不少于5人的具备涵盖策划、制片、导演、制作等环节的专业制作团队，各环节人员均经验丰富、专业能力强，对项目进行策划及后期制作。</w:t>
      </w:r>
    </w:p>
    <w:p w14:paraId="1A37B0F6">
      <w:pPr>
        <w:keepNext w:val="0"/>
        <w:keepLines w:val="0"/>
        <w:pageBreakBefore w:val="0"/>
        <w:widowControl w:val="0"/>
        <w:numPr>
          <w:ilvl w:val="0"/>
          <w:numId w:val="0"/>
        </w:numPr>
        <w:shd w:val="clear" w:color="auto" w:fill="FFFFFF"/>
        <w:tabs>
          <w:tab w:val="left" w:pos="720"/>
          <w:tab w:val="left" w:pos="90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640" w:firstLineChars="200"/>
        <w:textAlignment w:val="auto"/>
        <w:rPr>
          <w:rFonts w:hint="eastAsia" w:hAnsi="仿宋_GB2312" w:cs="仿宋_GB2312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hAnsi="仿宋_GB2312" w:cs="仿宋_GB2312"/>
          <w:kern w:val="2"/>
          <w:sz w:val="32"/>
          <w:szCs w:val="32"/>
          <w:shd w:val="clear" w:fill="FFFFFF"/>
          <w:lang w:val="en-US" w:eastAsia="zh-CN" w:bidi="ar-SA"/>
        </w:rPr>
        <w:t>6.</w:t>
      </w:r>
      <w:r>
        <w:rPr>
          <w:rFonts w:hint="eastAsia" w:hAnsi="仿宋_GB2312" w:cs="仿宋_GB2312"/>
          <w:sz w:val="32"/>
          <w:szCs w:val="32"/>
          <w:shd w:val="clear" w:color="auto" w:fill="FFFFFF"/>
          <w:lang w:val="en-US" w:eastAsia="zh-CN"/>
        </w:rPr>
        <w:t>其它要求</w:t>
      </w:r>
    </w:p>
    <w:p w14:paraId="5239A59A">
      <w:pPr>
        <w:keepNext w:val="0"/>
        <w:keepLines w:val="0"/>
        <w:pageBreakBefore w:val="0"/>
        <w:widowControl w:val="0"/>
        <w:numPr>
          <w:ilvl w:val="0"/>
          <w:numId w:val="0"/>
        </w:numPr>
        <w:shd w:val="clear" w:color="auto" w:fill="FFFFFF"/>
        <w:tabs>
          <w:tab w:val="left" w:pos="720"/>
          <w:tab w:val="left" w:pos="90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00" w:lineRule="exact"/>
        <w:ind w:firstLine="640" w:firstLineChars="200"/>
        <w:textAlignment w:val="auto"/>
        <w:rPr>
          <w:rFonts w:hint="default" w:hAnsi="仿宋_GB2312" w:cs="仿宋_GB2312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hAnsi="仿宋_GB2312" w:cs="仿宋_GB2312"/>
          <w:sz w:val="32"/>
          <w:szCs w:val="32"/>
          <w:shd w:val="clear" w:color="auto" w:fill="FFFFFF"/>
          <w:lang w:val="en-US" w:eastAsia="zh-CN"/>
        </w:rPr>
        <w:t>（1）</w:t>
      </w:r>
      <w:r>
        <w:rPr>
          <w:rFonts w:hint="default" w:hAnsi="仿宋_GB2312" w:cs="仿宋_GB2312"/>
          <w:sz w:val="32"/>
          <w:szCs w:val="32"/>
          <w:shd w:val="clear" w:color="auto" w:fill="FFFFFF"/>
          <w:lang w:val="en-US" w:eastAsia="zh-CN"/>
        </w:rPr>
        <w:t>制作过程中，供应商必须全面落实采购人的审核与修改意见，直至完全符合</w:t>
      </w:r>
      <w:r>
        <w:rPr>
          <w:rFonts w:hint="eastAsia" w:hAnsi="仿宋_GB2312" w:cs="仿宋_GB2312"/>
          <w:sz w:val="32"/>
          <w:szCs w:val="32"/>
          <w:shd w:val="clear" w:color="auto" w:fill="FFFFFF"/>
          <w:lang w:val="en-US" w:eastAsia="zh-CN"/>
        </w:rPr>
        <w:t>采购人的</w:t>
      </w:r>
      <w:r>
        <w:rPr>
          <w:rFonts w:hint="default" w:hAnsi="仿宋_GB2312" w:cs="仿宋_GB2312"/>
          <w:sz w:val="32"/>
          <w:szCs w:val="32"/>
          <w:shd w:val="clear" w:color="auto" w:fill="FFFFFF"/>
          <w:lang w:val="en-US" w:eastAsia="zh-CN"/>
        </w:rPr>
        <w:t>要求。</w:t>
      </w:r>
    </w:p>
    <w:p w14:paraId="7C9E0371">
      <w:pPr>
        <w:keepNext w:val="0"/>
        <w:keepLines w:val="0"/>
        <w:pageBreakBefore w:val="0"/>
        <w:widowControl w:val="0"/>
        <w:numPr>
          <w:ilvl w:val="0"/>
          <w:numId w:val="0"/>
        </w:numPr>
        <w:shd w:val="clear" w:color="auto" w:fill="FFFFFF"/>
        <w:tabs>
          <w:tab w:val="left" w:pos="720"/>
          <w:tab w:val="left" w:pos="90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00" w:lineRule="exact"/>
        <w:ind w:firstLine="640" w:firstLineChars="200"/>
        <w:textAlignment w:val="auto"/>
        <w:rPr>
          <w:rFonts w:hint="default" w:hAnsi="仿宋_GB2312" w:cs="仿宋_GB2312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hAnsi="仿宋_GB2312" w:cs="仿宋_GB2312"/>
          <w:sz w:val="32"/>
          <w:szCs w:val="32"/>
          <w:shd w:val="clear" w:color="auto" w:fill="FFFFFF"/>
          <w:lang w:val="en-US" w:eastAsia="zh-CN"/>
        </w:rPr>
        <w:t>（2）</w:t>
      </w:r>
      <w:r>
        <w:rPr>
          <w:rFonts w:hint="default" w:hAnsi="仿宋_GB2312" w:cs="仿宋_GB2312"/>
          <w:sz w:val="32"/>
          <w:szCs w:val="32"/>
          <w:shd w:val="clear" w:color="auto" w:fill="FFFFFF"/>
          <w:lang w:val="en-US" w:eastAsia="zh-CN"/>
        </w:rPr>
        <w:t>所有视频提供源文件和成品，提供视频存储介质（硬盘）。</w:t>
      </w:r>
    </w:p>
    <w:p w14:paraId="48EB3636">
      <w:pPr>
        <w:keepNext w:val="0"/>
        <w:keepLines w:val="0"/>
        <w:pageBreakBefore w:val="0"/>
        <w:widowControl w:val="0"/>
        <w:numPr>
          <w:ilvl w:val="0"/>
          <w:numId w:val="0"/>
        </w:numPr>
        <w:shd w:val="clear" w:color="auto" w:fill="FFFFFF"/>
        <w:tabs>
          <w:tab w:val="left" w:pos="720"/>
          <w:tab w:val="left" w:pos="90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00" w:lineRule="exact"/>
        <w:ind w:firstLine="640" w:firstLineChars="200"/>
        <w:textAlignment w:val="auto"/>
        <w:rPr>
          <w:rFonts w:hint="default" w:hAnsi="仿宋_GB2312" w:cs="仿宋_GB2312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hAnsi="仿宋_GB2312" w:cs="仿宋_GB2312"/>
          <w:sz w:val="32"/>
          <w:szCs w:val="32"/>
          <w:shd w:val="clear" w:color="auto" w:fill="FFFFFF"/>
          <w:lang w:val="en-US" w:eastAsia="zh-CN"/>
        </w:rPr>
        <w:t>（3）</w:t>
      </w:r>
      <w:r>
        <w:rPr>
          <w:rFonts w:hint="default" w:hAnsi="仿宋_GB2312" w:cs="仿宋_GB2312"/>
          <w:sz w:val="32"/>
          <w:szCs w:val="32"/>
          <w:shd w:val="clear" w:color="auto" w:fill="FFFFFF"/>
          <w:lang w:val="en-US" w:eastAsia="zh-CN"/>
        </w:rPr>
        <w:t>版权说明：</w:t>
      </w:r>
      <w:r>
        <w:rPr>
          <w:rFonts w:hint="eastAsia" w:hAnsi="仿宋_GB2312" w:cs="仿宋_GB2312"/>
          <w:sz w:val="32"/>
          <w:szCs w:val="32"/>
          <w:shd w:val="clear" w:color="auto" w:fill="FFFFFF"/>
          <w:lang w:val="en-US" w:eastAsia="zh-CN"/>
        </w:rPr>
        <w:t>供应商</w:t>
      </w:r>
      <w:r>
        <w:rPr>
          <w:rFonts w:hint="default" w:hAnsi="仿宋_GB2312" w:cs="仿宋_GB2312"/>
          <w:sz w:val="32"/>
          <w:szCs w:val="32"/>
          <w:shd w:val="clear" w:color="auto" w:fill="FFFFFF"/>
          <w:lang w:val="en-US" w:eastAsia="zh-CN"/>
        </w:rPr>
        <w:t>对其提供的</w:t>
      </w:r>
      <w:r>
        <w:rPr>
          <w:rFonts w:hint="eastAsia" w:hAnsi="仿宋_GB2312" w:cs="仿宋_GB2312"/>
          <w:sz w:val="32"/>
          <w:szCs w:val="32"/>
          <w:shd w:val="clear" w:color="auto" w:fill="FFFFFF"/>
          <w:lang w:val="en-US" w:eastAsia="zh-CN"/>
        </w:rPr>
        <w:t>视频需确保</w:t>
      </w:r>
      <w:r>
        <w:rPr>
          <w:rFonts w:hint="default" w:hAnsi="仿宋_GB2312" w:cs="仿宋_GB2312"/>
          <w:sz w:val="32"/>
          <w:szCs w:val="32"/>
          <w:shd w:val="clear" w:color="auto" w:fill="FFFFFF"/>
          <w:lang w:val="en-US" w:eastAsia="zh-CN"/>
        </w:rPr>
        <w:t>没有侵犯他人的合法权益，否则由此产生的法律及其他责任由</w:t>
      </w:r>
      <w:r>
        <w:rPr>
          <w:rFonts w:hint="eastAsia" w:hAnsi="仿宋_GB2312" w:cs="仿宋_GB2312"/>
          <w:sz w:val="32"/>
          <w:szCs w:val="32"/>
          <w:shd w:val="clear" w:color="auto" w:fill="FFFFFF"/>
          <w:lang w:val="en-US" w:eastAsia="zh-CN"/>
        </w:rPr>
        <w:t>供应商</w:t>
      </w:r>
      <w:r>
        <w:rPr>
          <w:rFonts w:hint="default" w:hAnsi="仿宋_GB2312" w:cs="仿宋_GB2312"/>
          <w:sz w:val="32"/>
          <w:szCs w:val="32"/>
          <w:shd w:val="clear" w:color="auto" w:fill="FFFFFF"/>
          <w:lang w:val="en-US" w:eastAsia="zh-CN"/>
        </w:rPr>
        <w:t>承担；由此造成</w:t>
      </w:r>
      <w:r>
        <w:rPr>
          <w:rFonts w:hint="eastAsia" w:hAnsi="仿宋_GB2312" w:cs="仿宋_GB2312"/>
          <w:sz w:val="32"/>
          <w:szCs w:val="32"/>
          <w:shd w:val="clear" w:color="auto" w:fill="FFFFFF"/>
          <w:lang w:val="en-US" w:eastAsia="zh-CN"/>
        </w:rPr>
        <w:t>采购人</w:t>
      </w:r>
      <w:r>
        <w:rPr>
          <w:rFonts w:hint="default" w:hAnsi="仿宋_GB2312" w:cs="仿宋_GB2312"/>
          <w:sz w:val="32"/>
          <w:szCs w:val="32"/>
          <w:shd w:val="clear" w:color="auto" w:fill="FFFFFF"/>
          <w:lang w:val="en-US" w:eastAsia="zh-CN"/>
        </w:rPr>
        <w:t>任何损失的，</w:t>
      </w:r>
      <w:r>
        <w:rPr>
          <w:rFonts w:hint="eastAsia" w:hAnsi="仿宋_GB2312" w:cs="仿宋_GB2312"/>
          <w:sz w:val="32"/>
          <w:szCs w:val="32"/>
          <w:shd w:val="clear" w:color="auto" w:fill="FFFFFF"/>
          <w:lang w:val="en-US" w:eastAsia="zh-CN"/>
        </w:rPr>
        <w:t>供应商</w:t>
      </w:r>
      <w:r>
        <w:rPr>
          <w:rFonts w:hint="default" w:hAnsi="仿宋_GB2312" w:cs="仿宋_GB2312"/>
          <w:sz w:val="32"/>
          <w:szCs w:val="32"/>
          <w:shd w:val="clear" w:color="auto" w:fill="FFFFFF"/>
          <w:lang w:val="en-US" w:eastAsia="zh-CN"/>
        </w:rPr>
        <w:t>应当赔偿。</w:t>
      </w:r>
    </w:p>
    <w:p w14:paraId="7D907D45">
      <w:pPr>
        <w:shd w:val="clear" w:color="auto" w:fill="FFFFFF"/>
        <w:tabs>
          <w:tab w:val="left" w:pos="720"/>
          <w:tab w:val="left" w:pos="900"/>
        </w:tabs>
        <w:snapToGrid w:val="0"/>
        <w:spacing w:line="560" w:lineRule="exact"/>
        <w:ind w:firstLine="640" w:firstLineChars="200"/>
        <w:rPr>
          <w:rFonts w:ascii="Times New Roman" w:eastAsia="黑体" w:cs="Times New Roman"/>
          <w:sz w:val="32"/>
          <w:szCs w:val="32"/>
          <w:shd w:val="clear" w:color="auto" w:fill="FFFFFF"/>
        </w:rPr>
      </w:pPr>
      <w:r>
        <w:rPr>
          <w:rFonts w:hint="eastAsia" w:ascii="Times New Roman" w:eastAsia="黑体" w:cs="Times New Roman"/>
          <w:sz w:val="32"/>
          <w:szCs w:val="32"/>
          <w:shd w:val="clear" w:color="auto" w:fill="FFFFFF"/>
        </w:rPr>
        <w:t>★三</w:t>
      </w:r>
      <w:r>
        <w:rPr>
          <w:rFonts w:ascii="Times New Roman" w:eastAsia="黑体" w:cs="Times New Roman"/>
          <w:sz w:val="32"/>
          <w:szCs w:val="32"/>
          <w:shd w:val="clear" w:color="auto" w:fill="FFFFFF"/>
        </w:rPr>
        <w:t>、商务要求</w:t>
      </w:r>
    </w:p>
    <w:p w14:paraId="2B22CA89">
      <w:pPr>
        <w:shd w:val="clear" w:color="auto" w:fill="FFFFFF"/>
        <w:tabs>
          <w:tab w:val="left" w:pos="720"/>
          <w:tab w:val="left" w:pos="900"/>
        </w:tabs>
        <w:adjustRightInd w:val="0"/>
        <w:snapToGrid w:val="0"/>
        <w:spacing w:line="560" w:lineRule="exact"/>
        <w:ind w:firstLine="640" w:firstLineChars="200"/>
        <w:rPr>
          <w:rFonts w:hAnsi="仿宋_GB2312"/>
          <w:color w:val="000000"/>
          <w:sz w:val="32"/>
          <w:szCs w:val="32"/>
          <w:shd w:val="clear" w:color="auto" w:fill="FFFFFF"/>
        </w:rPr>
      </w:pPr>
      <w:r>
        <w:rPr>
          <w:rFonts w:hint="eastAsia" w:hAnsi="仿宋_GB2312"/>
          <w:sz w:val="32"/>
          <w:szCs w:val="32"/>
          <w:shd w:val="clear" w:color="auto" w:fill="FFFFFF"/>
        </w:rPr>
        <w:t>1.服务期限：自合同签订</w:t>
      </w:r>
      <w:r>
        <w:rPr>
          <w:rFonts w:hint="eastAsia" w:hAnsi="仿宋_GB2312"/>
          <w:sz w:val="32"/>
          <w:szCs w:val="32"/>
          <w:shd w:val="clear" w:color="auto" w:fill="FFFFFF"/>
          <w:lang w:val="en-US" w:eastAsia="zh-CN"/>
        </w:rPr>
        <w:t>生效</w:t>
      </w:r>
      <w:r>
        <w:rPr>
          <w:rFonts w:hint="eastAsia" w:hAnsi="仿宋_GB2312"/>
          <w:sz w:val="32"/>
          <w:szCs w:val="32"/>
          <w:shd w:val="clear" w:color="auto" w:fill="FFFFFF"/>
        </w:rPr>
        <w:t>之日起</w:t>
      </w:r>
      <w:r>
        <w:rPr>
          <w:rFonts w:hint="eastAsia" w:hAnsi="仿宋_GB2312"/>
          <w:sz w:val="32"/>
          <w:szCs w:val="32"/>
          <w:shd w:val="clear" w:color="auto" w:fill="FFFFFF"/>
          <w:lang w:val="en-US" w:eastAsia="zh-CN"/>
        </w:rPr>
        <w:t>一</w:t>
      </w:r>
      <w:r>
        <w:rPr>
          <w:rFonts w:hint="eastAsia" w:hAnsi="仿宋_GB2312"/>
          <w:sz w:val="32"/>
          <w:szCs w:val="32"/>
          <w:shd w:val="clear" w:color="auto" w:fill="FFFFFF"/>
        </w:rPr>
        <w:t>年</w:t>
      </w:r>
      <w:r>
        <w:rPr>
          <w:rFonts w:hint="eastAsia" w:hAnsi="仿宋_GB2312"/>
          <w:color w:val="000000"/>
          <w:sz w:val="32"/>
          <w:szCs w:val="32"/>
          <w:shd w:val="clear" w:color="auto" w:fill="FFFFFF"/>
        </w:rPr>
        <w:t>。</w:t>
      </w:r>
    </w:p>
    <w:p w14:paraId="70C0B705">
      <w:pPr>
        <w:shd w:val="clear" w:color="auto" w:fill="FFFFFF"/>
        <w:tabs>
          <w:tab w:val="left" w:pos="720"/>
          <w:tab w:val="left" w:pos="900"/>
        </w:tabs>
        <w:adjustRightInd w:val="0"/>
        <w:snapToGrid w:val="0"/>
        <w:spacing w:line="560" w:lineRule="exact"/>
        <w:ind w:firstLine="640" w:firstLineChars="200"/>
        <w:rPr>
          <w:rFonts w:hAnsi="仿宋_GB2312"/>
          <w:color w:val="000000"/>
          <w:sz w:val="32"/>
          <w:szCs w:val="32"/>
          <w:shd w:val="clear" w:color="auto" w:fill="FFFFFF"/>
        </w:rPr>
      </w:pPr>
      <w:r>
        <w:rPr>
          <w:rFonts w:hint="eastAsia" w:hAnsi="仿宋_GB2312"/>
          <w:color w:val="000000"/>
          <w:sz w:val="32"/>
          <w:szCs w:val="32"/>
          <w:shd w:val="clear" w:color="auto" w:fill="FFFFFF"/>
        </w:rPr>
        <w:t>2.报价：本项目预算</w:t>
      </w:r>
      <w:r>
        <w:rPr>
          <w:rFonts w:hint="eastAsia" w:hAnsi="仿宋_GB2312"/>
          <w:color w:val="000000"/>
          <w:sz w:val="32"/>
          <w:szCs w:val="32"/>
          <w:shd w:val="clear" w:color="auto" w:fill="FFFFFF"/>
          <w:lang w:val="en-US" w:eastAsia="zh-CN"/>
        </w:rPr>
        <w:t>及最高限价</w:t>
      </w:r>
      <w:r>
        <w:rPr>
          <w:rFonts w:hint="eastAsia" w:hAnsi="仿宋_GB2312"/>
          <w:color w:val="000000"/>
          <w:sz w:val="32"/>
          <w:szCs w:val="32"/>
          <w:highlight w:val="none"/>
          <w:shd w:val="clear" w:color="auto" w:fill="FFFFFF"/>
          <w:lang w:eastAsia="zh-CN"/>
        </w:rPr>
        <w:t>15.4</w:t>
      </w:r>
      <w:r>
        <w:rPr>
          <w:rFonts w:hint="eastAsia" w:hAnsi="仿宋_GB2312"/>
          <w:color w:val="000000"/>
          <w:sz w:val="32"/>
          <w:szCs w:val="32"/>
          <w:highlight w:val="none"/>
          <w:shd w:val="clear" w:color="auto" w:fill="FFFFFF"/>
        </w:rPr>
        <w:t>万元</w:t>
      </w:r>
      <w:r>
        <w:rPr>
          <w:rFonts w:hint="eastAsia" w:hAnsi="仿宋_GB2312"/>
          <w:color w:val="000000"/>
          <w:sz w:val="32"/>
          <w:szCs w:val="32"/>
          <w:shd w:val="clear" w:color="auto" w:fill="FFFFFF"/>
        </w:rPr>
        <w:t>；报价超过采购预算</w:t>
      </w:r>
      <w:r>
        <w:rPr>
          <w:rFonts w:hint="eastAsia" w:hAnsi="仿宋_GB2312"/>
          <w:color w:val="000000"/>
          <w:sz w:val="32"/>
          <w:szCs w:val="32"/>
          <w:shd w:val="clear" w:color="auto" w:fill="FFFFFF"/>
          <w:lang w:val="en-US" w:eastAsia="zh-CN"/>
        </w:rPr>
        <w:t>或最高限价</w:t>
      </w:r>
      <w:r>
        <w:rPr>
          <w:rFonts w:hint="eastAsia" w:hAnsi="仿宋_GB2312"/>
          <w:color w:val="000000"/>
          <w:sz w:val="32"/>
          <w:szCs w:val="32"/>
          <w:shd w:val="clear" w:color="auto" w:fill="FFFFFF"/>
        </w:rPr>
        <w:t>，其比选申请文件按无效处理。</w:t>
      </w:r>
    </w:p>
    <w:p w14:paraId="01C02F60">
      <w:pPr>
        <w:shd w:val="clear" w:color="auto" w:fill="FFFFFF"/>
        <w:tabs>
          <w:tab w:val="left" w:pos="720"/>
          <w:tab w:val="left" w:pos="900"/>
        </w:tabs>
        <w:adjustRightInd w:val="0"/>
        <w:snapToGrid w:val="0"/>
        <w:spacing w:line="560" w:lineRule="exact"/>
        <w:ind w:firstLine="640" w:firstLineChars="200"/>
        <w:rPr>
          <w:rFonts w:hAnsi="仿宋_GB2312"/>
          <w:color w:val="000000"/>
          <w:sz w:val="32"/>
          <w:szCs w:val="32"/>
          <w:shd w:val="clear" w:color="auto" w:fill="FFFFFF"/>
        </w:rPr>
      </w:pPr>
      <w:r>
        <w:rPr>
          <w:rFonts w:hint="eastAsia" w:hAnsi="仿宋_GB2312"/>
          <w:color w:val="000000"/>
          <w:sz w:val="32"/>
          <w:szCs w:val="32"/>
          <w:shd w:val="clear" w:color="auto" w:fill="FFFFFF"/>
        </w:rPr>
        <w:t>3.付款方式：</w:t>
      </w:r>
      <w:r>
        <w:rPr>
          <w:rFonts w:hint="eastAsia" w:hAnsi="仿宋_GB2312"/>
          <w:color w:val="000000"/>
          <w:sz w:val="32"/>
          <w:szCs w:val="32"/>
          <w:shd w:val="clear" w:color="auto" w:fill="FFFFFF"/>
          <w:lang w:val="en-US" w:eastAsia="zh-CN"/>
        </w:rPr>
        <w:t>验收合格后，采购人收到中标供应商合法票据及相关付款资料，达到付款条件10个工作日内，支付合同</w:t>
      </w:r>
      <w:r>
        <w:rPr>
          <w:rFonts w:hint="eastAsia" w:hAnsi="仿宋_GB2312"/>
          <w:color w:val="000000"/>
          <w:sz w:val="32"/>
          <w:szCs w:val="32"/>
          <w:shd w:val="clear" w:color="auto" w:fill="FFFFFF"/>
        </w:rPr>
        <w:t>总</w:t>
      </w:r>
      <w:r>
        <w:rPr>
          <w:rFonts w:hint="eastAsia" w:hAnsi="仿宋_GB2312"/>
          <w:color w:val="000000"/>
          <w:sz w:val="32"/>
          <w:szCs w:val="32"/>
          <w:shd w:val="clear" w:color="auto" w:fill="FFFFFF"/>
          <w:lang w:val="en-US" w:eastAsia="zh-CN"/>
        </w:rPr>
        <w:t>金额100%</w:t>
      </w:r>
      <w:r>
        <w:rPr>
          <w:rFonts w:hint="eastAsia" w:hAnsi="仿宋_GB2312"/>
          <w:color w:val="000000"/>
          <w:sz w:val="32"/>
          <w:szCs w:val="32"/>
          <w:shd w:val="clear" w:color="auto" w:fill="FFFFFF"/>
        </w:rPr>
        <w:t>。</w:t>
      </w:r>
    </w:p>
    <w:p w14:paraId="4CC6D0E0">
      <w:pPr>
        <w:shd w:val="clear" w:color="auto" w:fill="FFFFFF"/>
        <w:tabs>
          <w:tab w:val="left" w:pos="720"/>
          <w:tab w:val="left" w:pos="900"/>
        </w:tabs>
        <w:adjustRightInd w:val="0"/>
        <w:snapToGrid w:val="0"/>
        <w:spacing w:line="560" w:lineRule="exact"/>
        <w:ind w:firstLine="640" w:firstLineChars="200"/>
        <w:rPr>
          <w:rFonts w:hAnsi="仿宋_GB2312"/>
          <w:color w:val="000000"/>
          <w:sz w:val="32"/>
          <w:szCs w:val="32"/>
          <w:shd w:val="clear" w:color="auto" w:fill="FFFFFF"/>
        </w:rPr>
      </w:pPr>
      <w:r>
        <w:rPr>
          <w:rFonts w:hint="eastAsia" w:hAnsi="仿宋_GB2312"/>
          <w:color w:val="000000"/>
          <w:sz w:val="32"/>
          <w:szCs w:val="32"/>
          <w:shd w:val="clear" w:color="auto" w:fill="FFFFFF"/>
        </w:rPr>
        <w:t>4.服务地点：成都市中西医结合医院南区。</w:t>
      </w:r>
    </w:p>
    <w:p w14:paraId="02480B54">
      <w:pPr>
        <w:shd w:val="clear" w:color="auto" w:fill="FFFFFF"/>
        <w:tabs>
          <w:tab w:val="left" w:pos="720"/>
          <w:tab w:val="left" w:pos="900"/>
        </w:tabs>
        <w:adjustRightInd w:val="0"/>
        <w:snapToGrid w:val="0"/>
        <w:spacing w:line="560" w:lineRule="exact"/>
        <w:ind w:firstLine="640" w:firstLineChars="200"/>
        <w:rPr>
          <w:rFonts w:hint="eastAsia" w:hAnsi="仿宋_GB2312"/>
          <w:sz w:val="32"/>
          <w:szCs w:val="32"/>
          <w:shd w:val="clear" w:color="auto" w:fill="FFFFFF"/>
        </w:rPr>
      </w:pPr>
      <w:r>
        <w:rPr>
          <w:rFonts w:hint="eastAsia" w:hAnsi="仿宋_GB2312"/>
          <w:sz w:val="32"/>
          <w:szCs w:val="32"/>
          <w:shd w:val="clear" w:color="auto" w:fill="FFFFFF"/>
        </w:rPr>
        <w:t>5.验收要求：按照相关法律法规的要求进行履约验收。</w:t>
      </w:r>
    </w:p>
    <w:p w14:paraId="2666E514">
      <w:pPr>
        <w:shd w:val="clear" w:color="auto" w:fill="FFFFFF"/>
        <w:tabs>
          <w:tab w:val="left" w:pos="720"/>
          <w:tab w:val="left" w:pos="900"/>
        </w:tabs>
        <w:adjustRightInd w:val="0"/>
        <w:snapToGrid w:val="0"/>
        <w:spacing w:line="560" w:lineRule="exact"/>
        <w:ind w:firstLine="640" w:firstLineChars="200"/>
        <w:rPr>
          <w:rFonts w:hint="eastAsia" w:hAnsi="仿宋_GB2312"/>
          <w:sz w:val="32"/>
          <w:szCs w:val="32"/>
          <w:shd w:val="clear" w:color="auto" w:fill="FFFFFF"/>
        </w:rPr>
      </w:pPr>
    </w:p>
    <w:p w14:paraId="7FAD36D8">
      <w:pPr>
        <w:shd w:val="clear" w:color="auto" w:fill="FFFFFF"/>
        <w:tabs>
          <w:tab w:val="left" w:pos="720"/>
          <w:tab w:val="left" w:pos="900"/>
        </w:tabs>
        <w:adjustRightInd w:val="0"/>
        <w:snapToGrid w:val="0"/>
        <w:spacing w:line="560" w:lineRule="exact"/>
        <w:ind w:firstLine="643" w:firstLineChars="200"/>
        <w:jc w:val="both"/>
        <w:rPr>
          <w:rFonts w:hint="eastAsia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color w:val="auto"/>
          <w:sz w:val="32"/>
          <w:szCs w:val="32"/>
          <w:highlight w:val="none"/>
          <w:shd w:val="clear" w:color="auto" w:fill="FFFFFF"/>
        </w:rPr>
        <w:t>注：本章中标注“★”的条款为实质性要求，未响应或不满足，按无效响应处理</w:t>
      </w:r>
      <w:r>
        <w:rPr>
          <w:rFonts w:hint="eastAsia" w:ascii="仿宋" w:hAnsi="仿宋" w:eastAsia="仿宋" w:cs="仿宋"/>
          <w:b/>
          <w:bCs/>
          <w:color w:val="auto"/>
          <w:sz w:val="32"/>
          <w:szCs w:val="32"/>
          <w:highlight w:val="none"/>
          <w:shd w:val="clear" w:color="auto" w:fill="FFFFFF"/>
          <w:lang w:val="en-US" w:eastAsia="zh-CN"/>
        </w:rPr>
        <w:t>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1"/>
    <w:family w:val="roma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MxZmUxZjUzMjY2OGYxMTk4N2M4YTc1ZjZhYTc3N2YifQ=="/>
  </w:docVars>
  <w:rsids>
    <w:rsidRoot w:val="00000000"/>
    <w:rsid w:val="073A3B3E"/>
    <w:rsid w:val="45110459"/>
    <w:rsid w:val="53F72E17"/>
    <w:rsid w:val="66C6172C"/>
    <w:rsid w:val="78530F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jc w:val="center"/>
      <w:outlineLvl w:val="0"/>
    </w:pPr>
    <w:rPr>
      <w:rFonts w:ascii="仿宋_GB2312" w:hAnsi="仿宋_GB2312" w:eastAsia="仿宋_GB2312"/>
      <w:b/>
      <w:kern w:val="44"/>
      <w:sz w:val="44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1146</Words>
  <Characters>1211</Characters>
  <Lines>0</Lines>
  <Paragraphs>0</Paragraphs>
  <TotalTime>0</TotalTime>
  <ScaleCrop>false</ScaleCrop>
  <LinksUpToDate>false</LinksUpToDate>
  <CharactersWithSpaces>1217</CharactersWithSpaces>
  <Application>WPS Office_12.1.0.25865_F1E327BC-269C-435d-A152-05C5408002CA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2024-10-22T02:21:00Z</dcterms:created>
  <dc:creator>Administrator</dc:creator>
  <cp:lastModifiedBy>(・᷄ᵌ・᷅)</cp:lastModifiedBy>
  <dcterms:modified xsi:type="dcterms:W3CDTF">2026-11-04T07:44:45Z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2052-12.1.0.25865</vt:lpwstr>
  </property>
  <property fmtid="{D5CDD505-2E9C-101B-9397-08002B2CF9AE}" pid="3" name="ICV">
    <vt:lpwstr>4028AC1DA5DA4FB9B6A0A8EC7C1DC9EB_13</vt:lpwstr>
  </property>
  <property fmtid="{D5CDD505-2E9C-101B-9397-08002B2CF9AE}" pid="4" name="KSOTemplateDocerSaveRecord">
    <vt:lpwstr>eyJoZGlkIjoiZjIwMTA0ZjRmNmNiNGExOTIwMTk1NzY3ZTkxOGRiMTMiLCJ1c2VySWQiOiI3ODM3ODc1MTcifQ==</vt:lpwstr>
  </property>
</Properties>
</file>